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0427</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0503</w:t>
      </w:r>
      <w:r>
        <w:rPr>
          <w:rFonts w:hint="eastAsia" w:asciiTheme="majorEastAsia" w:hAnsiTheme="majorEastAsia" w:eastAsiaTheme="majorEastAsia" w:cstheme="majorEastAsia"/>
          <w:sz w:val="44"/>
          <w:szCs w:val="44"/>
        </w:rPr>
        <w:t>）</w:t>
      </w:r>
    </w:p>
    <w:p w14:paraId="6F414AD0">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03</w:t>
      </w:r>
      <w:r>
        <w:rPr>
          <w:rFonts w:hint="eastAsia" w:ascii="仿宋" w:hAnsi="仿宋" w:eastAsia="仿宋" w:cs="仿宋"/>
          <w:kern w:val="0"/>
          <w:sz w:val="32"/>
          <w:szCs w:val="32"/>
        </w:rPr>
        <w:t>日）国内玉米现货市场整体稳中小幅分化、北强南稳、局部震荡，处于青黄不接阶段，基层余粮持续减少，波动温和。东北产区表现坚挺，基层余粮不足，优质粮源偏紧，贸易商挺价惜售，深加工按需提价补库；华北黄淮稳中有调，部分企业因到货量波动小幅</w:t>
      </w:r>
      <w:r>
        <w:rPr>
          <w:rFonts w:hint="eastAsia" w:ascii="仿宋" w:hAnsi="仿宋" w:eastAsia="仿宋" w:cs="仿宋"/>
          <w:kern w:val="0"/>
          <w:sz w:val="32"/>
          <w:szCs w:val="32"/>
          <w:lang w:val="en-US" w:eastAsia="zh-CN"/>
        </w:rPr>
        <w:t>调整</w:t>
      </w:r>
      <w:r>
        <w:rPr>
          <w:rFonts w:hint="eastAsia" w:ascii="仿宋" w:hAnsi="仿宋" w:eastAsia="仿宋" w:cs="仿宋"/>
          <w:kern w:val="0"/>
          <w:sz w:val="32"/>
          <w:szCs w:val="32"/>
        </w:rPr>
        <w:t>；南方销区随产区联动，价格偏高但</w:t>
      </w:r>
      <w:r>
        <w:rPr>
          <w:rFonts w:hint="eastAsia" w:ascii="仿宋" w:hAnsi="仿宋" w:eastAsia="仿宋" w:cs="仿宋"/>
          <w:kern w:val="0"/>
          <w:sz w:val="32"/>
          <w:szCs w:val="32"/>
          <w:lang w:val="en-US" w:eastAsia="zh-CN"/>
        </w:rPr>
        <w:t>趋于</w:t>
      </w:r>
      <w:r>
        <w:rPr>
          <w:rFonts w:hint="eastAsia" w:ascii="仿宋" w:hAnsi="仿宋" w:eastAsia="仿宋" w:cs="仿宋"/>
          <w:kern w:val="0"/>
          <w:sz w:val="32"/>
          <w:szCs w:val="32"/>
        </w:rPr>
        <w:t>稳定。需求端，饲料养殖刚需平稳</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按需采购，政策粮投放及市场观望情绪制约涨幅，整体供需弱平衡，价格易涨难跌、大幅波动有限。</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月第</w:t>
      </w:r>
      <w:r>
        <w:rPr>
          <w:rFonts w:hint="eastAsia" w:ascii="黑体" w:hAnsi="黑体" w:eastAsia="黑体" w:cs="黑体"/>
          <w:sz w:val="32"/>
          <w:szCs w:val="32"/>
          <w:lang w:val="en-US" w:eastAsia="zh-CN"/>
        </w:rPr>
        <w:t>五</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黑龙江</w:t>
      </w:r>
      <w:r>
        <w:rPr>
          <w:rFonts w:hint="eastAsia" w:ascii="仿宋" w:hAnsi="仿宋" w:eastAsia="仿宋" w:cs="仿宋"/>
          <w:kern w:val="0"/>
          <w:sz w:val="32"/>
          <w:szCs w:val="32"/>
        </w:rPr>
        <w:t>产区新季玉米处于</w:t>
      </w:r>
      <w:r>
        <w:rPr>
          <w:rFonts w:hint="eastAsia" w:ascii="仿宋" w:hAnsi="仿宋" w:eastAsia="仿宋" w:cs="仿宋"/>
          <w:kern w:val="0"/>
          <w:sz w:val="32"/>
          <w:szCs w:val="32"/>
          <w:lang w:val="en-US" w:eastAsia="zh-CN"/>
        </w:rPr>
        <w:t>陆续</w:t>
      </w:r>
      <w:r>
        <w:rPr>
          <w:rFonts w:hint="eastAsia" w:ascii="仿宋" w:hAnsi="仿宋" w:eastAsia="仿宋" w:cs="仿宋"/>
          <w:kern w:val="0"/>
          <w:sz w:val="32"/>
          <w:szCs w:val="32"/>
        </w:rPr>
        <w:t>全面开播、南快北慢、墒情分化的关键阶段，整体春耕有序推进。黑龙江中南部局部已完成超20%播种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黑龙江北部因积温稍低启动偏晚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墒情整体以适宜为主。成本端因地租、农资上涨，种植成本同比抬升，市场对新季产量与后市行情预期偏强。</w:t>
      </w:r>
    </w:p>
    <w:p w14:paraId="38AFA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·黑龙江省哈尔滨市呼兰区某种植户反馈刚开始进入大面积种植，预期5月10日之前种植完毕，今年地租价格为2万元/垧，同比上涨3000元，种子化肥为年前备货。</w:t>
      </w:r>
    </w:p>
    <w:p w14:paraId="2FC29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·黑龙江省哈尔滨市双城区某种植户反馈已经开始进入种植期，预期五一之前播种完毕，地租价格1350元/亩，化肥为提前备货，同比价差变化不大。</w:t>
      </w:r>
    </w:p>
    <w:p w14:paraId="326BBF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·黑龙江省哈尔滨市依兰县某种植户反馈近期处于准备肥料中，等待气温回升再进行大面积种植，预期五一左右。周边合作社处于种植中。</w:t>
      </w:r>
    </w:p>
    <w:p w14:paraId="0AB37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·黑龙江省大庆市某种植户反馈近期玉米开始陆续播种，今年地租价格850元/亩，库存剩余1000吨玉米。</w:t>
      </w:r>
    </w:p>
    <w:p w14:paraId="36DC9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·黑龙江省齐齐哈尔市梅里斯区某种植户反馈当地主要以种植玉米及水稻为主，今年地租价格为1.2万元/垧，化肥价格也有所上涨。</w:t>
      </w:r>
    </w:p>
    <w:p w14:paraId="2807D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·黑龙江省齐齐哈尔市拜泉县某种植户反馈今年地租价格为1.2万元/垧，近期开始陆续播种玉米，部分低洼积水地段需等到5月中旬才开始种植。</w:t>
      </w:r>
    </w:p>
    <w:p w14:paraId="4A2A06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·黑龙江省黑河市嫩江市某种植户反馈种植面积同比持平，玉米占比为40%，地租价格1.25万元/垧，化肥价格也有所上涨。</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贸易粮源紧、价格稳、购销淡、挺价强，处于旧粮收尾、青黄不接阶段。基层农户余粮基本见底，优质干粮稀缺，周内持稳。贸易商掌握市场主导权，因前期收购成本偏高、库存有限，挺价惜售、出货谨慎。深加工企业按需提价补库，采购节奏平缓。需求端饲料刚需平稳，价格底部支撑强、上涨受限，贸易商观望情绪浓、以稳价待售为主。</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0710E6FF">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临近五一假期，市场购销节奏放缓，企业以刚需补库为主，无集中备货操作，价格保持稳中有升，局部企业通过调价、放宽收购标准保障原料供应。五一假期过后，黑龙江玉米市场全面进入干粮主导阶段，优质粮源偏紧的格局仍将持续，贸易商惜售心态与企业低位补库需求形成持续博弈，刚需支撑下玉米价格下行空间有限。</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5084B241">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本周北方港口玉米贸易呈价稳量缓、购销清淡态势。产区贸易商受成本支撑以及看涨情绪影响，整体低价惜售情绪较浓，对港口价格底部形成有效支撑。但需求端整体表现不佳，多维持小单随时补货，市场购销活跃度偏弱，抑制价格大幅上涨空间。预计五月初北港行情延续当前窄幅震荡态势运行，后续随着基层粮源持续消耗，若需求端复苏明显，则行情有望企稳回升，不过需注意政策端调控动向以及替代粮性价比或限制整体涨幅。</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交易</w:t>
      </w:r>
      <w:r>
        <w:rPr>
          <w:rFonts w:hint="eastAsia" w:ascii="仿宋" w:hAnsi="仿宋" w:eastAsia="仿宋" w:cs="仿宋"/>
          <w:b/>
          <w:bCs/>
          <w:kern w:val="0"/>
          <w:sz w:val="32"/>
          <w:szCs w:val="32"/>
        </w:rPr>
        <w:t>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截至04月</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日当周，中储粮网共进行4</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场竞价</w:t>
      </w:r>
      <w:r>
        <w:rPr>
          <w:rFonts w:hint="eastAsia" w:ascii="仿宋" w:hAnsi="仿宋" w:eastAsia="仿宋" w:cs="仿宋"/>
          <w:kern w:val="0"/>
          <w:sz w:val="32"/>
          <w:szCs w:val="32"/>
          <w:lang w:val="en-US" w:eastAsia="zh-CN"/>
        </w:rPr>
        <w:t>交易</w:t>
      </w:r>
      <w:r>
        <w:rPr>
          <w:rFonts w:hint="eastAsia" w:ascii="仿宋" w:hAnsi="仿宋" w:eastAsia="仿宋" w:cs="仿宋"/>
          <w:kern w:val="0"/>
          <w:sz w:val="32"/>
          <w:szCs w:val="32"/>
        </w:rPr>
        <w:t>，计划1055510.00吨，实际成交685883.73吨，成交率64.98%。</w:t>
      </w:r>
    </w:p>
    <w:p w14:paraId="4F612141">
      <w:pPr>
        <w:rPr>
          <w:rFonts w:hint="eastAsia"/>
        </w:rPr>
      </w:pP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27</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04月30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bidi="ar-SA"/>
              </w:rPr>
              <w:t>12</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133671.00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99885.17</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74.72%</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27</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04月30</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19</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627747.00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370915.48</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59.09%</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27</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04月30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17</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294092.00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215083.08</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73.13%</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48</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1055510.00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685883.73</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64.98%</w:t>
            </w:r>
          </w:p>
        </w:tc>
      </w:tr>
    </w:tbl>
    <w:p w14:paraId="2606110C"/>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65A1CE4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2026年4月底至5-6月玉米现货行情预期将呈高位窄震、下有底上有顶的弱平衡走势；4月底-5月上旬，华北受贸易商腾库、小麦替代、养殖亏损、到货波动影响，现货偏弱调整，东北因基层余粮见底、中储粮托底、贸易商挺价而相对坚挺；5月中下旬后，</w:t>
      </w:r>
      <w:r>
        <w:rPr>
          <w:rFonts w:hint="eastAsia" w:ascii="仿宋" w:hAnsi="仿宋" w:eastAsia="仿宋" w:cs="仿宋"/>
          <w:kern w:val="0"/>
          <w:sz w:val="32"/>
          <w:szCs w:val="32"/>
          <w:lang w:eastAsia="zh-CN"/>
        </w:rPr>
        <w:t>随着</w:t>
      </w:r>
      <w:r>
        <w:rPr>
          <w:rFonts w:hint="eastAsia" w:ascii="仿宋" w:hAnsi="仿宋" w:eastAsia="仿宋" w:cs="仿宋"/>
          <w:kern w:val="0"/>
          <w:sz w:val="32"/>
          <w:szCs w:val="32"/>
        </w:rPr>
        <w:t>基层余粮出清、春播收尾、刚需补库及节前备货启动，价格逐步企稳反弹，但上行持续受饲用需求疲软、小麦替代、进口谷物到港、深加工利润微薄压制，难现趋势性大涨大跌，以高位震荡、区域分化为主。</w:t>
      </w:r>
      <w:bookmarkStart w:id="0" w:name="_GoBack"/>
      <w:bookmarkEnd w:id="0"/>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5F481F"/>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C43BA"/>
    <w:rsid w:val="01F46A7B"/>
    <w:rsid w:val="01F55B50"/>
    <w:rsid w:val="01FF3BC3"/>
    <w:rsid w:val="020E02AA"/>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AE3AF3"/>
    <w:rsid w:val="03BE7CC1"/>
    <w:rsid w:val="03C122CB"/>
    <w:rsid w:val="03C5024A"/>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BF6017"/>
    <w:rsid w:val="06C12AE0"/>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93108"/>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BF32D0"/>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F0FDD"/>
    <w:rsid w:val="0F3140AC"/>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AA389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83BD5"/>
    <w:rsid w:val="111927C8"/>
    <w:rsid w:val="112A1A98"/>
    <w:rsid w:val="11306558"/>
    <w:rsid w:val="11407D54"/>
    <w:rsid w:val="11483980"/>
    <w:rsid w:val="115502AD"/>
    <w:rsid w:val="115B2DE0"/>
    <w:rsid w:val="11673386"/>
    <w:rsid w:val="116B286E"/>
    <w:rsid w:val="117B6206"/>
    <w:rsid w:val="11842A54"/>
    <w:rsid w:val="11906232"/>
    <w:rsid w:val="119A02EF"/>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39565C"/>
    <w:rsid w:val="123A5CF8"/>
    <w:rsid w:val="123C75FF"/>
    <w:rsid w:val="12553ACB"/>
    <w:rsid w:val="125757B6"/>
    <w:rsid w:val="1257600E"/>
    <w:rsid w:val="12605CCF"/>
    <w:rsid w:val="12646A15"/>
    <w:rsid w:val="12825933"/>
    <w:rsid w:val="12906AB9"/>
    <w:rsid w:val="12937706"/>
    <w:rsid w:val="129A3494"/>
    <w:rsid w:val="12A77CBA"/>
    <w:rsid w:val="12A83E03"/>
    <w:rsid w:val="12AD1419"/>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6C4E31"/>
    <w:rsid w:val="1380268A"/>
    <w:rsid w:val="1385355A"/>
    <w:rsid w:val="1387155F"/>
    <w:rsid w:val="13884AC2"/>
    <w:rsid w:val="13926441"/>
    <w:rsid w:val="139E78B3"/>
    <w:rsid w:val="13A50343"/>
    <w:rsid w:val="13A65412"/>
    <w:rsid w:val="13A7230D"/>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133BC"/>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666D1C"/>
    <w:rsid w:val="166F7651"/>
    <w:rsid w:val="16780C74"/>
    <w:rsid w:val="1684096C"/>
    <w:rsid w:val="168617A4"/>
    <w:rsid w:val="168B40ED"/>
    <w:rsid w:val="168D54C1"/>
    <w:rsid w:val="169E71C5"/>
    <w:rsid w:val="16A62AD0"/>
    <w:rsid w:val="16B33344"/>
    <w:rsid w:val="16B452C3"/>
    <w:rsid w:val="16BC7E7D"/>
    <w:rsid w:val="16DB4100"/>
    <w:rsid w:val="16E32720"/>
    <w:rsid w:val="16F43B64"/>
    <w:rsid w:val="16F5338F"/>
    <w:rsid w:val="16FF6605"/>
    <w:rsid w:val="170819A3"/>
    <w:rsid w:val="170F4451"/>
    <w:rsid w:val="17143FA8"/>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354F3"/>
    <w:rsid w:val="18CB08C1"/>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F1B79"/>
    <w:rsid w:val="19D76D7C"/>
    <w:rsid w:val="19D83220"/>
    <w:rsid w:val="19D96F98"/>
    <w:rsid w:val="19E73463"/>
    <w:rsid w:val="19F32BB7"/>
    <w:rsid w:val="19F45F32"/>
    <w:rsid w:val="19F53DD2"/>
    <w:rsid w:val="19F6190D"/>
    <w:rsid w:val="19F8629B"/>
    <w:rsid w:val="19FB5CCD"/>
    <w:rsid w:val="1A0007E5"/>
    <w:rsid w:val="1A037B71"/>
    <w:rsid w:val="1A041D20"/>
    <w:rsid w:val="1A0514F5"/>
    <w:rsid w:val="1A083F19"/>
    <w:rsid w:val="1A092B4F"/>
    <w:rsid w:val="1A0A7B36"/>
    <w:rsid w:val="1A1032D2"/>
    <w:rsid w:val="1A116197"/>
    <w:rsid w:val="1A12155F"/>
    <w:rsid w:val="1A1324AA"/>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532F7"/>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E95744"/>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55A11"/>
    <w:rsid w:val="20982F6B"/>
    <w:rsid w:val="209B1659"/>
    <w:rsid w:val="20A622FF"/>
    <w:rsid w:val="20A65A08"/>
    <w:rsid w:val="20B168AB"/>
    <w:rsid w:val="20B439EE"/>
    <w:rsid w:val="20BE2FF3"/>
    <w:rsid w:val="20C22E7E"/>
    <w:rsid w:val="20D272CD"/>
    <w:rsid w:val="20E22BD6"/>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43C59"/>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10F97"/>
    <w:rsid w:val="24D80F09"/>
    <w:rsid w:val="24E0742D"/>
    <w:rsid w:val="24E77F0C"/>
    <w:rsid w:val="24EE7D9B"/>
    <w:rsid w:val="25003822"/>
    <w:rsid w:val="25014145"/>
    <w:rsid w:val="250F1AC0"/>
    <w:rsid w:val="251436D2"/>
    <w:rsid w:val="252503FB"/>
    <w:rsid w:val="252A2713"/>
    <w:rsid w:val="252E0198"/>
    <w:rsid w:val="252E3615"/>
    <w:rsid w:val="253B539C"/>
    <w:rsid w:val="2543752C"/>
    <w:rsid w:val="2549228F"/>
    <w:rsid w:val="25494269"/>
    <w:rsid w:val="254E1297"/>
    <w:rsid w:val="25525146"/>
    <w:rsid w:val="25691BBA"/>
    <w:rsid w:val="257D2ECD"/>
    <w:rsid w:val="258129BE"/>
    <w:rsid w:val="25853ED4"/>
    <w:rsid w:val="258862D6"/>
    <w:rsid w:val="258B3728"/>
    <w:rsid w:val="25905E63"/>
    <w:rsid w:val="25942177"/>
    <w:rsid w:val="259859EA"/>
    <w:rsid w:val="259B3EB0"/>
    <w:rsid w:val="25A91F14"/>
    <w:rsid w:val="25B079FE"/>
    <w:rsid w:val="25B76E3A"/>
    <w:rsid w:val="25BA5ED0"/>
    <w:rsid w:val="25BC57A4"/>
    <w:rsid w:val="25BF0BB0"/>
    <w:rsid w:val="25C2580D"/>
    <w:rsid w:val="25C35614"/>
    <w:rsid w:val="25C973C4"/>
    <w:rsid w:val="25E4554E"/>
    <w:rsid w:val="25F863DE"/>
    <w:rsid w:val="26012E24"/>
    <w:rsid w:val="26031083"/>
    <w:rsid w:val="260839AC"/>
    <w:rsid w:val="26097FC9"/>
    <w:rsid w:val="260A0D0D"/>
    <w:rsid w:val="260C30AB"/>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53038A"/>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327F9F"/>
    <w:rsid w:val="28403493"/>
    <w:rsid w:val="28450E66"/>
    <w:rsid w:val="28462F38"/>
    <w:rsid w:val="28475CF9"/>
    <w:rsid w:val="285018DE"/>
    <w:rsid w:val="28514010"/>
    <w:rsid w:val="28685841"/>
    <w:rsid w:val="286B688D"/>
    <w:rsid w:val="286F4FE1"/>
    <w:rsid w:val="287E31E4"/>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A336C"/>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B9024C"/>
    <w:rsid w:val="29C0018C"/>
    <w:rsid w:val="29C6354E"/>
    <w:rsid w:val="29CB4243"/>
    <w:rsid w:val="29CD55AA"/>
    <w:rsid w:val="29CF69A3"/>
    <w:rsid w:val="29D86924"/>
    <w:rsid w:val="29DC1A0C"/>
    <w:rsid w:val="29DC5FC6"/>
    <w:rsid w:val="29E9025C"/>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8E1990"/>
    <w:rsid w:val="2B904321"/>
    <w:rsid w:val="2B90707B"/>
    <w:rsid w:val="2B965A7C"/>
    <w:rsid w:val="2B985F72"/>
    <w:rsid w:val="2B9C0A2C"/>
    <w:rsid w:val="2BA37F6A"/>
    <w:rsid w:val="2BA56CDA"/>
    <w:rsid w:val="2BA7525F"/>
    <w:rsid w:val="2BB804B8"/>
    <w:rsid w:val="2BBE1B4A"/>
    <w:rsid w:val="2BBE7D9C"/>
    <w:rsid w:val="2BC25ADE"/>
    <w:rsid w:val="2BCC17A3"/>
    <w:rsid w:val="2BCC24B9"/>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6B4B58"/>
    <w:rsid w:val="2E740533"/>
    <w:rsid w:val="2E767802"/>
    <w:rsid w:val="2E787C13"/>
    <w:rsid w:val="2E7A4C8B"/>
    <w:rsid w:val="2E7D7115"/>
    <w:rsid w:val="2E7F3043"/>
    <w:rsid w:val="2E874AE2"/>
    <w:rsid w:val="2E8A1F37"/>
    <w:rsid w:val="2E90626D"/>
    <w:rsid w:val="2E92553B"/>
    <w:rsid w:val="2E986BE5"/>
    <w:rsid w:val="2E9C4ADA"/>
    <w:rsid w:val="2E9E3233"/>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55D03"/>
    <w:rsid w:val="314B0074"/>
    <w:rsid w:val="314E6A1F"/>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12F1B"/>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6E6803"/>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1116C7"/>
    <w:rsid w:val="37123DAE"/>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673C95"/>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111F7"/>
    <w:rsid w:val="3AB40CE8"/>
    <w:rsid w:val="3AB969B1"/>
    <w:rsid w:val="3AC30F2B"/>
    <w:rsid w:val="3AC94303"/>
    <w:rsid w:val="3ACE74A1"/>
    <w:rsid w:val="3AD25AD0"/>
    <w:rsid w:val="3AD732D7"/>
    <w:rsid w:val="3AD95350"/>
    <w:rsid w:val="3AE21DF1"/>
    <w:rsid w:val="3AE26187"/>
    <w:rsid w:val="3AE30FC4"/>
    <w:rsid w:val="3AE96BE3"/>
    <w:rsid w:val="3AEC222F"/>
    <w:rsid w:val="3AEE4289"/>
    <w:rsid w:val="3AFB2528"/>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52F69"/>
    <w:rsid w:val="3BBA0100"/>
    <w:rsid w:val="3BBA292A"/>
    <w:rsid w:val="3BC77DB1"/>
    <w:rsid w:val="3BC8015B"/>
    <w:rsid w:val="3BC846E7"/>
    <w:rsid w:val="3BCE4E60"/>
    <w:rsid w:val="3BCF168D"/>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CE27D8E"/>
    <w:rsid w:val="3D03039D"/>
    <w:rsid w:val="3D193D0A"/>
    <w:rsid w:val="3D2008B6"/>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6105E"/>
    <w:rsid w:val="3FB91450"/>
    <w:rsid w:val="3FBA689B"/>
    <w:rsid w:val="3FC430C8"/>
    <w:rsid w:val="3FC43FD8"/>
    <w:rsid w:val="3FC55B40"/>
    <w:rsid w:val="3FC6475D"/>
    <w:rsid w:val="3FD1316B"/>
    <w:rsid w:val="3FDA11F0"/>
    <w:rsid w:val="3FE1696C"/>
    <w:rsid w:val="3FE17196"/>
    <w:rsid w:val="3FF363E1"/>
    <w:rsid w:val="3FFA71AB"/>
    <w:rsid w:val="3FFC4711"/>
    <w:rsid w:val="400242A3"/>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37D49"/>
    <w:rsid w:val="416427C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C3A69"/>
    <w:rsid w:val="43902072"/>
    <w:rsid w:val="4391298F"/>
    <w:rsid w:val="439224B7"/>
    <w:rsid w:val="43960A9B"/>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831F7"/>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CE1DA3"/>
    <w:rsid w:val="49D24CE6"/>
    <w:rsid w:val="49DA2EA1"/>
    <w:rsid w:val="49EF6B0B"/>
    <w:rsid w:val="49F15670"/>
    <w:rsid w:val="49F36C0A"/>
    <w:rsid w:val="49F60F5B"/>
    <w:rsid w:val="49F613DC"/>
    <w:rsid w:val="49FB248F"/>
    <w:rsid w:val="4A084465"/>
    <w:rsid w:val="4A0F1A96"/>
    <w:rsid w:val="4A222C9F"/>
    <w:rsid w:val="4A264251"/>
    <w:rsid w:val="4A2842B2"/>
    <w:rsid w:val="4A2A0CDB"/>
    <w:rsid w:val="4A3213EC"/>
    <w:rsid w:val="4A34251F"/>
    <w:rsid w:val="4A401232"/>
    <w:rsid w:val="4A407E68"/>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3B3017"/>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010CC"/>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7722FA"/>
    <w:rsid w:val="4D797942"/>
    <w:rsid w:val="4D8803B2"/>
    <w:rsid w:val="4D89188B"/>
    <w:rsid w:val="4D8A1D7C"/>
    <w:rsid w:val="4D8A5EF8"/>
    <w:rsid w:val="4D9326A3"/>
    <w:rsid w:val="4D980078"/>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0C71D9"/>
    <w:rsid w:val="4F161816"/>
    <w:rsid w:val="4F182535"/>
    <w:rsid w:val="4F2325F8"/>
    <w:rsid w:val="4F2650CD"/>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14A80"/>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0100D3"/>
    <w:rsid w:val="501900C1"/>
    <w:rsid w:val="50281751"/>
    <w:rsid w:val="502B6EFE"/>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0F934A0"/>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1F6F37"/>
    <w:rsid w:val="522A2414"/>
    <w:rsid w:val="522E0F28"/>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1687F"/>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A09B0"/>
    <w:rsid w:val="53BE542B"/>
    <w:rsid w:val="53DD318E"/>
    <w:rsid w:val="53E92C2D"/>
    <w:rsid w:val="53EF291A"/>
    <w:rsid w:val="53F34B40"/>
    <w:rsid w:val="53F473A2"/>
    <w:rsid w:val="53F87F5F"/>
    <w:rsid w:val="53FB7095"/>
    <w:rsid w:val="54013D46"/>
    <w:rsid w:val="54026817"/>
    <w:rsid w:val="540573A4"/>
    <w:rsid w:val="54086920"/>
    <w:rsid w:val="540F35A5"/>
    <w:rsid w:val="54146C99"/>
    <w:rsid w:val="541606B4"/>
    <w:rsid w:val="5418584D"/>
    <w:rsid w:val="541A79B6"/>
    <w:rsid w:val="54252813"/>
    <w:rsid w:val="54281E2D"/>
    <w:rsid w:val="54336A8A"/>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14BBA"/>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50A62"/>
    <w:rsid w:val="554749D4"/>
    <w:rsid w:val="554E124F"/>
    <w:rsid w:val="555E4877"/>
    <w:rsid w:val="55654C60"/>
    <w:rsid w:val="55674E7D"/>
    <w:rsid w:val="557E72F3"/>
    <w:rsid w:val="55983EB3"/>
    <w:rsid w:val="559A0A8B"/>
    <w:rsid w:val="559B01D6"/>
    <w:rsid w:val="559B6DA6"/>
    <w:rsid w:val="55A90979"/>
    <w:rsid w:val="55AA4D69"/>
    <w:rsid w:val="55BA2A32"/>
    <w:rsid w:val="55CA4387"/>
    <w:rsid w:val="55CD778E"/>
    <w:rsid w:val="55D01CF5"/>
    <w:rsid w:val="55DE0C92"/>
    <w:rsid w:val="55E16F4C"/>
    <w:rsid w:val="55F75392"/>
    <w:rsid w:val="55F858F4"/>
    <w:rsid w:val="55FB32D8"/>
    <w:rsid w:val="5604091D"/>
    <w:rsid w:val="56091CEE"/>
    <w:rsid w:val="56095E98"/>
    <w:rsid w:val="560F3D6B"/>
    <w:rsid w:val="56216C11"/>
    <w:rsid w:val="562E599A"/>
    <w:rsid w:val="562E7748"/>
    <w:rsid w:val="5649283F"/>
    <w:rsid w:val="56543409"/>
    <w:rsid w:val="565F5B54"/>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501BF8"/>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83EF9"/>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9F4EFC"/>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631CD"/>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3F4AFD"/>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A82319"/>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B6AC9"/>
    <w:rsid w:val="617C1CB0"/>
    <w:rsid w:val="617C452A"/>
    <w:rsid w:val="617E2B9D"/>
    <w:rsid w:val="6192517C"/>
    <w:rsid w:val="619C5EAE"/>
    <w:rsid w:val="61A44D62"/>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1974FF"/>
    <w:rsid w:val="621A5025"/>
    <w:rsid w:val="622A0A13"/>
    <w:rsid w:val="622A4E6F"/>
    <w:rsid w:val="62322A9B"/>
    <w:rsid w:val="62426A55"/>
    <w:rsid w:val="62442013"/>
    <w:rsid w:val="62453E65"/>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46479"/>
    <w:rsid w:val="630951B1"/>
    <w:rsid w:val="631300E5"/>
    <w:rsid w:val="632717A7"/>
    <w:rsid w:val="633458D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4309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452B"/>
    <w:rsid w:val="64626466"/>
    <w:rsid w:val="646661E3"/>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3B3C3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4F5A97"/>
    <w:rsid w:val="665440EA"/>
    <w:rsid w:val="66652D12"/>
    <w:rsid w:val="666F3994"/>
    <w:rsid w:val="66710A91"/>
    <w:rsid w:val="6678550E"/>
    <w:rsid w:val="6679056C"/>
    <w:rsid w:val="667B095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8A2F04"/>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C13E3"/>
    <w:rsid w:val="6BAD2A66"/>
    <w:rsid w:val="6BC051BE"/>
    <w:rsid w:val="6BC404DB"/>
    <w:rsid w:val="6BC524A5"/>
    <w:rsid w:val="6BC832E6"/>
    <w:rsid w:val="6BC96F84"/>
    <w:rsid w:val="6BCA2652"/>
    <w:rsid w:val="6BCE0B5E"/>
    <w:rsid w:val="6BD3437D"/>
    <w:rsid w:val="6BDB2198"/>
    <w:rsid w:val="6BDF50BE"/>
    <w:rsid w:val="6BE3240E"/>
    <w:rsid w:val="6BEA2B9B"/>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473B0"/>
    <w:rsid w:val="6F87524C"/>
    <w:rsid w:val="6F8E1FBA"/>
    <w:rsid w:val="6F9C37D9"/>
    <w:rsid w:val="6FA36E27"/>
    <w:rsid w:val="6FA54B4A"/>
    <w:rsid w:val="6FA81EC2"/>
    <w:rsid w:val="6FAA737F"/>
    <w:rsid w:val="6FB4238F"/>
    <w:rsid w:val="6FBD3503"/>
    <w:rsid w:val="6FCF75EA"/>
    <w:rsid w:val="6FDB457F"/>
    <w:rsid w:val="6FF173C5"/>
    <w:rsid w:val="6FFA5116"/>
    <w:rsid w:val="70017053"/>
    <w:rsid w:val="70060D77"/>
    <w:rsid w:val="700C1F58"/>
    <w:rsid w:val="701A3998"/>
    <w:rsid w:val="70234818"/>
    <w:rsid w:val="702558FC"/>
    <w:rsid w:val="70292806"/>
    <w:rsid w:val="703567C9"/>
    <w:rsid w:val="703E6382"/>
    <w:rsid w:val="70446374"/>
    <w:rsid w:val="7049067C"/>
    <w:rsid w:val="7049348C"/>
    <w:rsid w:val="704C0A9F"/>
    <w:rsid w:val="70512CAE"/>
    <w:rsid w:val="7079251B"/>
    <w:rsid w:val="707A5E76"/>
    <w:rsid w:val="707D6A8A"/>
    <w:rsid w:val="70932B72"/>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A6E64"/>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930BFB"/>
    <w:rsid w:val="7399049F"/>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46657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2C7B34"/>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17AC4"/>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50F81"/>
    <w:rsid w:val="7C3A4135"/>
    <w:rsid w:val="7C494FB8"/>
    <w:rsid w:val="7C4A410C"/>
    <w:rsid w:val="7C5479FC"/>
    <w:rsid w:val="7C671114"/>
    <w:rsid w:val="7C6934AB"/>
    <w:rsid w:val="7C6D071B"/>
    <w:rsid w:val="7C742A17"/>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1669</Words>
  <Characters>1846</Characters>
  <Lines>13</Lines>
  <Paragraphs>3</Paragraphs>
  <TotalTime>31</TotalTime>
  <ScaleCrop>false</ScaleCrop>
  <LinksUpToDate>false</LinksUpToDate>
  <CharactersWithSpaces>1846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2026-05-06T01:35:47Z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