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0302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0308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期现共振走强，期货主力合约震荡上行、站稳2380元/吨附近，现货呈现产区、港口价格偏强格局。东北基层余粮偏低、叠加雨雪天气影响上量，华北深加工企业到货持续偏少、集中提价促收，南北港口库存低位支撑报价坚挺，下游补库需求与渠道看涨情绪共振，优质自然干粮溢价明显，整体行情偏强运行，短期受供应偏紧与补库驱动易涨难跌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0C34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产区新季玉米整体偏强运行、上量偏紧、优质粮溢价突出，基层售粮进度已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超</w:t>
      </w:r>
      <w:r>
        <w:rPr>
          <w:rFonts w:hint="eastAsia" w:ascii="仿宋" w:hAnsi="仿宋" w:eastAsia="仿宋" w:cs="仿宋"/>
          <w:kern w:val="0"/>
          <w:sz w:val="32"/>
          <w:szCs w:val="32"/>
        </w:rPr>
        <w:t>八成，农户余粮不足且惜售情绪浓厚，叠加本周雨雪天气影响物流与上量，深加工企业持续提价促收，中储粮持续采购托底市场，港口集港节奏偏缓、库存低位支撑报价，当前阶段性供应偏紧与需求补库共振支撑行情，短期仍维持易涨难跌格局，后续需关注气温回升后的地趴粮出库、政策粮投放及外运流通变化。</w:t>
      </w:r>
    </w:p>
    <w:p w14:paraId="5E20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·黑龙江省双鸭山市某贸易商反馈周边玉米农户存粮有限、惜售待涨，目前交易量较小，14%水玉米价格2180元/吨左右。</w:t>
      </w:r>
    </w:p>
    <w:p w14:paraId="2D96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·黑龙江省双鸭山市宝清县某贸易商反馈近期库存减少，并以发往港口为主，一等玉米价格2160元/吨左右，周边持粮主体挺价情绪较为严重。</w:t>
      </w:r>
    </w:p>
    <w:p w14:paraId="6055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·黑龙江省齐齐哈尔市拜泉县某贸易商反馈近期正在收购30%水分潮玉米，收购价格0.87元/斤，库存干粮主要发往港口。</w:t>
      </w:r>
    </w:p>
    <w:p w14:paraId="4522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·黑龙江省哈尔滨市某贸易商反馈目前现货价格偏强，收购量较小，玉米干粮出货价格2220元/吨左右，主要以发往饲料厂为主，且观望心理较强。</w:t>
      </w:r>
    </w:p>
    <w:p w14:paraId="1CEC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·黑龙江省鹤岗市萝北县某贸易商反馈近期玉米出货价格2160元/吨左右，价格偏强，等待跌价收购窗口。</w:t>
      </w:r>
    </w:p>
    <w:p w14:paraId="487FC53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8DE48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基层上量偏紧、收购价偏强、港口高位持稳、购销活跃。受余粮不足、低温雨雪天气影响，农户惜售等价、深加工企业集中提价补库，黑龙江、吉林、辽宁、内蒙古主流收购价上调40元/吨左右，潮粮报价同步走高；北方港口价格高位坚挺，贸易商逢高出货为主，装船需求回升，南方销区采购谨慎、替代谷物分流需求，整体市场供需偏紧支撑价格，短期延续偏强运行。</w:t>
      </w:r>
    </w:p>
    <w:p w14:paraId="761BF00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D68A1C2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黑龙江地区玉米市场延续强劲的上涨势头，价格重心持续上移。在贸易商、粮点、深加工企业等多方主体的共同建库需求下，市场“抢粮”现象显著。周内黑龙江深加工企业到货量持续不足，多家企业反馈日到货量难以满足生产需求，且库存水平下降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节后消耗速度过快，对于日加工量大的企业，补库需求相对急迫。</w:t>
      </w:r>
    </w:p>
    <w:p w14:paraId="37CA616B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保障生产连续性、应对后续市场空窗期，企业涨价锁粮意愿增强，且厂外代储情况增加。随着采购成本持续上涨，部分企业采取半产或降低开机率方式应对压力。在基层余粮尚未大量释放、市场看涨情绪未减之前，供应偏紧的格局难以扭转。库存偏低的企业将继续提价收购，为价格提供强劲支撑。玉米价格持续上涨已加剧部分加工企业的利润亏损，需关注企业降负荷、停机情况。</w:t>
      </w:r>
    </w:p>
    <w:p w14:paraId="1279D10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61FDC5D6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供需偏紧格局主导本周北方港口玉米市场行情，周内港口主流报价震荡偏强，市场购销活跃度提升。节后产区基层惜售，玉米粮上量节奏偏缓，叠加雨雪天气影响汽运到港节奏，港口集港量虽稳步回升，但整体偏紧，优质干粮货源稀缺，贸易商挺价意愿强烈，收购成本持续抬升。</w:t>
      </w:r>
    </w:p>
    <w:p w14:paraId="44219AF9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整体来看，本周北方港口玉米行情受低库存、成本支撑以及需求拉动三重利好，走势偏强运行，周内港口15%水干粮主流报价上涨20元/吨左右。后续需关注产区上量节奏、港口库存变化及政策导向，预计上旬价格或维持在高位区间内震荡运行。</w:t>
      </w:r>
    </w:p>
    <w:p w14:paraId="2630B133"/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·中储粮玉米拍卖周度数据汇总</w:t>
      </w:r>
    </w:p>
    <w:p w14:paraId="6E9E92C4">
      <w:pPr>
        <w:ind w:firstLine="420"/>
      </w:pPr>
    </w:p>
    <w:p w14:paraId="4215E6EC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截至03月06日当周，中储粮网共进行48场竞价采购拍卖，计划1058706.00吨，实际成交535384.98吨，成交率50.57%。</w:t>
      </w:r>
    </w:p>
    <w:p w14:paraId="4F612141">
      <w:pPr>
        <w:rPr>
          <w:rFonts w:hint="eastAsia"/>
        </w:rPr>
      </w:pPr>
    </w:p>
    <w:p w14:paraId="33751C2F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119635.00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116904.00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97.72%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660629.00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202772.04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30.69%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278442.00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215708.94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77.47%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ind w:firstLine="48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ind w:firstLine="48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1058706.00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ind w:firstLine="48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535384.98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ind w:firstLine="48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50.57%</w:t>
            </w:r>
          </w:p>
        </w:tc>
      </w:tr>
    </w:tbl>
    <w:p w14:paraId="1B326D04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3AF55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玉米后市预计短期延续偏强、中期先扬后抑、高位震荡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当前基层余粮偏低、华北自然干粮上量偏慢、企业补库需求仍在、港口库存低位与期货偏强共同支撑现货，优质粮溢价明显；但随着3月中下旬华北集中上量、政策粮投放及进口到港增加，叠加下游对高价接受度有限，价格上行空间将受限，高位回调风险逐步上升，整体呈易涨难跌但不宜追高的格局，重点关注上量节奏、政策投放与饲料需求变化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0F20B8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A45D1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36848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C2AB1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BC505E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0276C8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5429E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61F22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0B00F7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83147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3D2AB4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570900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71C83"/>
    <w:rsid w:val="1DEF1CDE"/>
    <w:rsid w:val="1DF14E87"/>
    <w:rsid w:val="1DF4032B"/>
    <w:rsid w:val="1DF90ECD"/>
    <w:rsid w:val="1DFA48F9"/>
    <w:rsid w:val="1E0A6C60"/>
    <w:rsid w:val="1E125FC1"/>
    <w:rsid w:val="1E161DA0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153C3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0A1C5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4B4A6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3F5C4A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D7E9A"/>
    <w:rsid w:val="2C8F2DC9"/>
    <w:rsid w:val="2C92725E"/>
    <w:rsid w:val="2C942F95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675AA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2D14C0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06C49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B4596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8F68BA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AD7642"/>
    <w:rsid w:val="37BB2A40"/>
    <w:rsid w:val="37C05C80"/>
    <w:rsid w:val="37CE092A"/>
    <w:rsid w:val="37D57A19"/>
    <w:rsid w:val="37D8326D"/>
    <w:rsid w:val="37D853E6"/>
    <w:rsid w:val="37E030B9"/>
    <w:rsid w:val="37EB2BFA"/>
    <w:rsid w:val="37EC3586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7E52C6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666B4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05A8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761E7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7327B1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E294E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650C0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E2F63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3B0E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0C0AFA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D677E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A3375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40467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54AC4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8B0FF9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4A6F49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155AC0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BF3F35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23F0B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106FE1"/>
    <w:rsid w:val="7A236D15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03EFF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6489A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1746</Words>
  <Characters>1921</Characters>
  <Lines>13</Lines>
  <Paragraphs>3</Paragraphs>
  <TotalTime>19</TotalTime>
  <ScaleCrop>false</ScaleCrop>
  <LinksUpToDate>false</LinksUpToDate>
  <CharactersWithSpaces>1921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2026-03-09T01:29:15Z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