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4989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0224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0301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989138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日）国内玉米市场期现同步走强、产区领涨、高位运行，东北基层余粮偏紧、农户惜售叠加雨雪影响上量，深加工企业提价抢收，北方港口价格跟涨、集港量回升；南方销区受产区成本传导，报价稳中偏强，终端以刚需采购为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供给偏紧、企业补库、期货走强，短期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玉米价格</w:t>
      </w:r>
      <w:r>
        <w:rPr>
          <w:rFonts w:hint="eastAsia" w:ascii="仿宋" w:hAnsi="仿宋" w:eastAsia="仿宋" w:cs="仿宋"/>
          <w:kern w:val="0"/>
          <w:sz w:val="32"/>
          <w:szCs w:val="32"/>
        </w:rPr>
        <w:t>维持强势格局，中期关注基层售粮节奏与政策粮投放动向。</w:t>
      </w:r>
    </w:p>
    <w:p w14:paraId="7C8DCE9C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F2E67F3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0C34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产区新季玉米期现共振走强、供给偏紧主导行情，基层农户惜售叠加雨雪天气制约上量，优质干粮货源紧俏、溢价明显；北方港口集港量稳步回升、报价同步跟涨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企业与渠道库存整体偏低，刚需补库支撑强劲，市场看涨情绪浓厚，全周呈现量少价涨、抢粮氛围升温格局，短期强势格局延续。</w:t>
      </w:r>
    </w:p>
    <w:p w14:paraId="5FDF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·黑龙江省哈尔滨市某贸易商反馈30%水潮粮收购价参考1720元/吨，市场交易开始逐步复苏。</w:t>
      </w:r>
    </w:p>
    <w:p w14:paraId="3074C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·黑龙江省哈尔滨市双城区某贸易商反馈新季烘干玉米过筛装车价2185元/吨，水分15%以内，玉米精品大颗粒烘干，购销逐步恢复。</w:t>
      </w:r>
    </w:p>
    <w:p w14:paraId="33BBBFA8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·黑龙江省哈尔滨市宾县某种植户反馈周边玉米架子粮居多，剩余九成未出售，部分计划种地前售卖或8月份售卖。</w:t>
      </w:r>
    </w:p>
    <w:p w14:paraId="761737CB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·黑龙江省哈尔滨市阿城区某贸易商反馈农户手中余粮较少，周边贸易商库存两成左右，近期多以售往饲料厂为主。</w:t>
      </w:r>
    </w:p>
    <w:p w14:paraId="7EAF99BD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·黑龙江省哈尔滨市巴彦县某种植户反馈周边玉米为地趴粮居多，年前几乎已售罄，26年地租报价1000元/亩。</w:t>
      </w:r>
    </w:p>
    <w:p w14:paraId="1CECB681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·黑龙江省双鸭山市某贸易商反馈30%水潮粮收购价参考1760元/吨，市场价格稳中偏强运行，近期购销量偏少，以观望为主。</w:t>
      </w:r>
    </w:p>
    <w:p w14:paraId="487FC53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350D8A5F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量紧价扬、抢粮氛围浓厚，基层农户惜售叠加天气影响上量持续偏弱，部分深加工与粮库周内提价，优质干粮货源紧俏、溢价明显；贸易商收购积极、挺价惜售，发运以合同粮为主，市场看涨情绪高涨，周内价格呈稳步上行走势，短期仍由供给偏紧与企业补库支撑。</w:t>
      </w:r>
    </w:p>
    <w:p w14:paraId="761BF005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4FC3A27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产区深加工企业节后陆续恢复收购，但市场购销恢复节奏慢于深加工企业，厂前到货量偏低。企业库存环比增加近18%，随着头部企业陆续提价，市场成交活跃度有所恢复，黑龙江、吉林、辽宁深加工企业普遍上调收购价，涨幅多在10-20元/吨，部分企业潮粮与干粮同步提价，收购意愿显著增强。</w:t>
      </w:r>
    </w:p>
    <w:p w14:paraId="37CA616B">
      <w:pPr>
        <w:widowControl w:val="0"/>
        <w:spacing w:line="580" w:lineRule="exact"/>
        <w:ind w:firstLine="640" w:firstLineChars="200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2月东北玉米价格无明显单边行情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，市场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关注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重点在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正月十五后潮粮集中上市情况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，部分企业反馈补库工作预计在2月底至3月初进行，届时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企业补库节奏及基层余粮释放进度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将高度决定3月潮玉米价格走势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中长期市场底部支撑牢固，政策托底意图明确，即便出现阶段性调整，也难引发深跌行情。</w:t>
      </w:r>
    </w:p>
    <w:p w14:paraId="1279D10B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30A4471F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主流港口玉米贸易市场整体偏强，优质粮源溢价显著。节前东北地区气温回升带动潮粮缓慢上量，但未形成集中冲击，贸易商挺价意愿较强；节后企业复工拉动需求，有效提振价格。此外期货市场偏强运行推升行情。</w:t>
      </w:r>
    </w:p>
    <w:p w14:paraId="2630B133">
      <w:pPr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短期内北方港口玉米行情将维持区间偏强震荡，优质粮源仍有溢价；下游刚需与港口低库存提供下方支撑，市场进入供需博弈、稳中有调阶段。后续需重点关注基层上量节奏、企业采购力度及南北价差变化。</w:t>
      </w:r>
    </w:p>
    <w:p w14:paraId="6E9E92C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·中储粮玉米拍卖周度数据汇总</w:t>
      </w:r>
    </w:p>
    <w:p w14:paraId="4215E6EC">
      <w:pPr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日当周，中储粮网共进行1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场竞价采购拍卖，计划345367.00吨，实际成交171594.84吨，成交率49.68%。</w:t>
      </w:r>
    </w:p>
    <w:p w14:paraId="1CD7143D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6E76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F44E1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竞价销售</w:t>
            </w:r>
          </w:p>
        </w:tc>
      </w:tr>
      <w:tr w14:paraId="7B1D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1E72C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91727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95C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EA6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720AC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E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CA5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CBFF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1A95D"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68186.00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95DD"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68186.00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EF913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100.00%</w:t>
            </w:r>
          </w:p>
        </w:tc>
      </w:tr>
      <w:tr w14:paraId="149CF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60DD65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4B6E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CE76F1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730A1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21607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7734A7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0E0D72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C5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E2B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4FDE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1863F1"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173650.00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A1F0AA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23190.84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1F766C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13.35%</w:t>
            </w:r>
          </w:p>
        </w:tc>
      </w:tr>
      <w:tr w14:paraId="323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BC94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购销双向</w:t>
            </w:r>
          </w:p>
        </w:tc>
      </w:tr>
      <w:tr w14:paraId="491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E852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2C663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6E64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D80D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C64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58D2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D19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8968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D9184"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103531.00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2880"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80218.00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3A3EE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77.48%</w:t>
            </w:r>
          </w:p>
        </w:tc>
      </w:tr>
      <w:tr w14:paraId="3E9BC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ADE659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4A77E8">
            <w:pPr>
              <w:ind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1EFA21">
            <w:pPr>
              <w:ind w:firstLine="48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345367.00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B54555">
            <w:pPr>
              <w:ind w:firstLine="48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171594.84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0F7163">
            <w:pPr>
              <w:ind w:firstLine="48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49.68%</w:t>
            </w:r>
          </w:p>
        </w:tc>
      </w:tr>
    </w:tbl>
    <w:p w14:paraId="4A950795">
      <w:pPr>
        <w:widowControl w:val="0"/>
        <w:spacing w:line="50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3AF55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预期玉米市场后市整体呈短期震荡偏强、中期承压整理、大涨大跌均难的格局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短期受基层余粮偏紧、农户惜售、贸易商挺价及下游复工补库支撑，期现联动偏强，优质粮源溢价明显，价格仍有小幅上行动能；但随着气温回升，东北潮粮集中上市、华北上量逐步增加，叠加企业补库进入尾声、饲用替代与政策粮投放预期，上行空间受限，3月前后大概率迎来阶段性高位回调，整体以区间震荡运行为主，重点关注售粮节奏、港口库存及下游采购力度变化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139E8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9C2532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9C260A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5E2D2F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25043"/>
    <w:rsid w:val="1239565C"/>
    <w:rsid w:val="123A5CF8"/>
    <w:rsid w:val="123C75FF"/>
    <w:rsid w:val="12553ACB"/>
    <w:rsid w:val="125757B6"/>
    <w:rsid w:val="1257600E"/>
    <w:rsid w:val="125C6E10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365909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0F6ED6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A3850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27A2C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56AD3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A1A6F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343B6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02B8C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465C5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9055A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7F48B2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A17749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72227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B6BEB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03A7A"/>
    <w:rsid w:val="547E00D0"/>
    <w:rsid w:val="549542E2"/>
    <w:rsid w:val="5499242A"/>
    <w:rsid w:val="549B5D98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5FB0A23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551D7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965EE"/>
    <w:rsid w:val="690B56C7"/>
    <w:rsid w:val="690F56F9"/>
    <w:rsid w:val="69121D03"/>
    <w:rsid w:val="69160E20"/>
    <w:rsid w:val="691B3B5C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35749E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3E7CC5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5FC211A"/>
    <w:rsid w:val="760F2419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1604</Words>
  <Characters>1764</Characters>
  <Lines>13</Lines>
  <Paragraphs>3</Paragraphs>
  <TotalTime>21</TotalTime>
  <ScaleCrop>false</ScaleCrop>
  <LinksUpToDate>false</LinksUpToDate>
  <CharactersWithSpaces>1764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2026-03-02T02:55:07Z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