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10140">
      <w:pPr>
        <w:spacing w:line="580" w:lineRule="exact"/>
        <w:ind w:firstLine="88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0922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-0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928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7BF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（09月22日-09月28日）国内玉米现货市场呈现明显区域分化行情。东北新粮上市量增加，加工企业压价收购导致价格承压；华北及华东受短期供应偏紧支撑局部微涨，但整体受新粮入市预期影响，市场心态偏谨慎。供应端东北潮粮零星入市，企业采购积极性不高；需求端饲企与深加工维持随用随采策略，深加工亏损导致开机率下滑，木薯淀粉替代效应进一步抑制需求。市场短期受天气及外部因素扰动存在支撑，但中长期受新季丰产预期及国内增量压力主导，贸易行为普遍趋于保守，主力合约维持承压震荡态势。</w:t>
      </w:r>
    </w:p>
    <w:p w14:paraId="49018B93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7A4F5DCF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·基层玉米出售情况</w:t>
      </w:r>
    </w:p>
    <w:p w14:paraId="09BEC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·黑龙江省哈尔滨市依兰县玉米贸易主体反映，当地25年优质烘干玉米过筛装车价2075元/吨，水分14.5%以内，容重700-740g/L。该贸易主体反馈，玉米黄色大颗粒，无焦糊生霉。</w:t>
      </w:r>
    </w:p>
    <w:p w14:paraId="56413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·黑龙江省双鸭山市宝清县玉米贸易主体反映，当地新季烘干玉米过筛装车价2050元/吨，水分15%以内，容重740g/L左右，霉变1%以内。该贸易主体反馈，玉米颗粒整齐低毒素，震动筛上车。</w:t>
      </w:r>
    </w:p>
    <w:p w14:paraId="20D2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佳木斯市桦川四马架某玉米贸易主体反映，当地玉米水份15%以内，容重720g/L及以上，霉变1%以内的24年烘干玉米，外发价2060-2080元/吨。该贸易商反馈，随收随走为主，周边少有建库者，产量15-16吨/垧，丰产。</w:t>
      </w:r>
    </w:p>
    <w:p w14:paraId="1766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·黑龙江省七台河市某贸易主体反映，当地陈玉米过筛装车价2170元/吨，水分14.5%以内，容重670g/L左右。该贸易主体反馈，玉米库存2000吨左右，以分批出货为主。</w:t>
      </w:r>
    </w:p>
    <w:p w14:paraId="55741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·黑龙江省齐齐哈尔市某玉米贸易主体反映，当地玉米水份15%以内，容重700g/L及以上，霉变1%以内的24年烘干养殖玉米，外发价2240元/吨。该贸易商反馈，价格偏强，货源偏紧。</w:t>
      </w:r>
    </w:p>
    <w:p w14:paraId="6BF6D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·黑龙江省鹤岗市某贸易主体反映，当地25年低温烘干玉米过筛装车价2100元/吨，水分14.7%以内，容重730g/L左右，霉变2%以内。该贸易主体反馈，玉米为农场直收黄粮。</w:t>
      </w:r>
    </w:p>
    <w:p w14:paraId="53D2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6525F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周黑龙江省玉米市场行情整体表现为供需两旺、新粮领涨特征。优质干玉米与新季粮源价格稳步上涨，大宗集中采购活跃，深加工企业开秤价持续提升。市场呈现明显分化行情：普通玉米价格平稳运行，而粘玉米、糯玉米粒等深加工品类因需求旺盛支撑高价。建议采购方根据品质需求灵活议价，重点把握优质粮源成交窗口期。</w:t>
      </w:r>
    </w:p>
    <w:p w14:paraId="7779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433C4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东北深加工企业收购态度较为谨慎，企业库存普遍维持相对低位状态，以绥化象屿、诸城系为首的企业库存约10-15天左右，周内到货车辆维持在100-200台左右，黑龙江地区因当前流通粮源多为北部与东部直收粮，水分偏高、不宜存储，企业以随收随用为主，不建立库存，多家企业反馈待到启动烘干塔后方可开始建立库存。</w:t>
      </w:r>
    </w:p>
    <w:p w14:paraId="5BBC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14506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北方港口玉米市场本周整体呈现偏弱运行态势。随着东北新季潮粮上市节奏加快，港口到货量有所增加，供应压力逐渐显现。然而，下游需求表现相对疲软，深加工和饲料企业普遍采取观望态度，以消耗现有库存为主，采购积极性不高，导致港口整体成交偏淡。库存虽维持低位，但去化速度放缓。同时，市场受到进口玉米消息及对后市丰产预期的心理影响，看空氛围依然浓厚。整体来看，供应端的增加与需求端的谨慎形成鲜明对比，价格承压下行，行情表现弱势。</w:t>
      </w:r>
    </w:p>
    <w:p w14:paraId="6BA6A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</w:p>
    <w:p w14:paraId="37D35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截至9月26日当周，中储粮网共进行7场竞价拍卖，包括2场竞价销售，5场竞价采购，计划31601吨，实际成交20955吨，成交率66.31%。</w:t>
      </w:r>
    </w:p>
    <w:p w14:paraId="0AB2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 w14:paraId="15ECBA60">
      <w:pPr>
        <w:rPr>
          <w:rFonts w:hint="eastAsia"/>
        </w:rPr>
      </w:pPr>
    </w:p>
    <w:tbl>
      <w:tblPr>
        <w:tblStyle w:val="4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338"/>
        <w:gridCol w:w="1756"/>
        <w:gridCol w:w="1757"/>
        <w:gridCol w:w="1757"/>
      </w:tblGrid>
      <w:tr w14:paraId="12CDE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60C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竞价销售</w:t>
            </w:r>
          </w:p>
        </w:tc>
      </w:tr>
      <w:tr w14:paraId="124DC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33D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476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890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C50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D20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5F7D3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3E5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B25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025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371.00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D54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371.00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C49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</w:tr>
      <w:tr w14:paraId="322EA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054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竞价采购</w:t>
            </w:r>
          </w:p>
        </w:tc>
      </w:tr>
      <w:tr w14:paraId="4F1DE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F5B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CA8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A25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AA5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21B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21E21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174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907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8ED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983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31230.00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A27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20584.00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6E7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65.91%</w:t>
            </w:r>
          </w:p>
        </w:tc>
      </w:tr>
    </w:tbl>
    <w:p w14:paraId="528BDD16"/>
    <w:p w14:paraId="27C1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一周</w:t>
      </w: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11153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当前黑龙江玉米市场呈现供应偏紧格局。产地干粮均价稳定在0.96元/斤左右，农户惜售情绪浓厚。同时，深加工企业库存临近15天警戒线，节前补库需求迫切，对价格形成有力支撑。国家秋粮收购政策稳定预期，叠加东北区域价格相比华北具有一定优势，促使本地企业优先采购，共同托举当前行情。 </w:t>
      </w:r>
    </w:p>
    <w:p w14:paraId="6DEAB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展望下周，国庆节期间，市场交投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节奏将显著放缓，价格预计在高位区间窄幅震荡（干粮约0.95-0.98元/斤）。企业低库存仍能提供一定支撑，但需高度关注节后面临的调整压力。10月初黑龙江西部及吉林新玉米将集中上市，供应量大幅增加是核心利空因素。同时，黑龙江西部新粮外运至南方港口仍存在倒挂现象，若南方需求无明显提振，依赖本地消化将限制涨幅。政策动向（如临储是否启动）和后续天气对收割、晾晒的影响是重要变量。</w:t>
      </w:r>
    </w:p>
    <w:p w14:paraId="43F73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综上所述，预计下周黑龙江玉米价格整体以稳为主，但需警惕节后新粮集中上市带来的下行压力。贸易商宜节前按需锁定优质粮源，并密切跟踪政策信号与新粮收割进度；农户可考虑择机、分批销售，规避集中上市期可能的价格回落风险，以期优化收益。</w:t>
      </w:r>
    </w:p>
    <w:p w14:paraId="2BEA284D"/>
    <w:p w14:paraId="78945A1D"/>
    <w:p w14:paraId="2D2454F3"/>
    <w:p w14:paraId="4A62DE2C"/>
    <w:p w14:paraId="47159DD8"/>
    <w:p w14:paraId="51C2FC30"/>
    <w:p w14:paraId="665A03E2"/>
    <w:p w14:paraId="23973DD8"/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C16B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A4FDB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4FDB5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C46B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C47DC"/>
    <w:rsid w:val="0A3208AE"/>
    <w:rsid w:val="298E7457"/>
    <w:rsid w:val="2ED81174"/>
    <w:rsid w:val="37461371"/>
    <w:rsid w:val="40A86BF9"/>
    <w:rsid w:val="4C544E26"/>
    <w:rsid w:val="4F907B20"/>
    <w:rsid w:val="4FBF7ABB"/>
    <w:rsid w:val="56E61DD1"/>
    <w:rsid w:val="573E39BB"/>
    <w:rsid w:val="59F6057D"/>
    <w:rsid w:val="67F35C18"/>
    <w:rsid w:val="68896A60"/>
    <w:rsid w:val="6C7C47DC"/>
    <w:rsid w:val="6EEE586F"/>
    <w:rsid w:val="6F857F81"/>
    <w:rsid w:val="75EA6D90"/>
    <w:rsid w:val="7641097A"/>
    <w:rsid w:val="7D0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1842</Words>
  <Characters>2028</Characters>
  <Lines>0</Lines>
  <Paragraphs>0</Paragraphs>
  <TotalTime>46</TotalTime>
  <ScaleCrop>false</ScaleCrop>
  <LinksUpToDate>false</LinksUpToDate>
  <CharactersWithSpaces>2029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2025-09-28T01:24:00Z</dcterms:created>
  <dc:creator>WPS_1663211539</dc:creator>
  <cp:lastModifiedBy>Penn</cp:lastModifiedBy>
  <dcterms:modified xsi:type="dcterms:W3CDTF">2025-09-29T04:05:47Z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F21874A7C5224EF982BD0C0E535D8155_11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