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0140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0901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-0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907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7BF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（09月01日-09月07日）国内玉米现货市场行情整体持稳。东北玉米现货贸易情况呈现出供应预期逐步增加、贸易商购销心态谨慎的特点；华北产区玉米市场上量逐步增加，用粮企业到货有所恢复；销区市场拍卖粮持续补充市场，且华北春玉米及部分地区蒜茬玉米逐步上市，增加了有效供应。</w:t>
      </w:r>
    </w:p>
    <w:p w14:paraId="49018B93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7A4F5DCF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·基层玉米出售情况</w:t>
      </w:r>
    </w:p>
    <w:p w14:paraId="09BE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·黑龙江省哈尔滨市某玉米贸易主体反映，当地玉米水份14.5%以内，容重700g/L及以上，霉变1%以内的24年烘干养殖玉米，主流外发价格2150元/吨。该贸易商反馈，价格稳定，走货不快。</w:t>
      </w:r>
    </w:p>
    <w:p w14:paraId="5641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·黑龙江省黑河市某玉米贸易主体反映，当地玉米水份14.5-15%以内，容重700g/L及以上，霉变1%以内的24年烘干养殖玉米，主流外发价格2090元/吨。该贸易商反馈，近期价格企稳，成交一般。</w:t>
      </w:r>
    </w:p>
    <w:p w14:paraId="20D2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·黑龙江省佳木斯市汤原某玉米贸易主体反映，当地玉米水份14%以内，容重700g/L及以上，霉变1%以内的24年烘干养殖玉米，主流外发价格2130元/吨。该贸易商反馈，成交略强，主要随拍卖价格波动。</w:t>
      </w:r>
    </w:p>
    <w:p w14:paraId="1766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齐齐哈尔市富裕某玉米贸易主体反映，当地玉米水份14.5%以内，容重690g/L及以上，霉变1%以内的24年烘干养殖玉米，主流外发价格2100元/吨。该贸易商反馈，贸易商陆续清库，走货不畅。另据悉，新季玉米预期十一前后上市，长势良好，丰产预期强。</w:t>
      </w:r>
    </w:p>
    <w:p w14:paraId="5574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·黑龙江省大庆市肇州某玉米贸易主体反映，当地玉米水份15%以内，容重690g/L及以上，霉变2%以内的24年烘干养殖玉米，主流外发价格2180元/吨。该贸易商反馈，成交不畅，发往养殖，新季玉米长势良好。</w:t>
      </w:r>
    </w:p>
    <w:p w14:paraId="6BF6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·黑龙江省七台河市某玉米贸易主体反映，当地烘干玉米过筛装车价2110-2120元/吨，水分14%以内，容重700g/L以上，霉变2%以内。该贸易主体反馈，养殖饲料粮，近期价格趋稳。</w:t>
      </w:r>
    </w:p>
    <w:p w14:paraId="53D2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525F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周黑龙江省玉米现货贸易情况呈现出供应预期逐步增加、贸易商心态谨慎、价格波动等特点。贸易商整体心态较为谨慎，部分贸易商因前两年的贸易亏损，本年度囤货较为滞后，并普遍看涨后市，不愿低价出货，持粮待涨心态明显。随着后续新粮的不断收获和上市，市场供应量将逐渐增加，短期内黑龙江省玉米贸易价格或将以维持稳定为主。</w:t>
      </w:r>
    </w:p>
    <w:p w14:paraId="7779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33C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地区深加工企业厂前到货量普遍出现减少趋势，个别企业在短暂停收后恢复正常收购，周后期个别企业库存日消耗量达3000吨左右，周库存下降4-5天，为防止库存过度消耗，企业有较强的稳价意愿。黑龙江青冈龙凤、京粮龙江已开称收购新季潮粮，水分30%玉米收购价分别为0.8726元/斤和0.8747元/斤，其价格较去年上涨4厘、6厘，为市场提供了新的价格参考，但高开能否高走仍需观察后续上量和企业收购策略。</w:t>
      </w:r>
    </w:p>
    <w:p w14:paraId="5BBC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3AD9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北方港口玉米市场整体交投清淡。受新季玉米上市预期影响，贸易主体普遍压价收购并与新粮价格接轨，市场观望情绪浓厚，多数贸易商维持半停收状态，集港粮源以企业自调为主。港口价格持续下行，南北价格倒挂现象加剧，抑制北粮南运转运积极性。</w:t>
      </w:r>
    </w:p>
    <w:p w14:paraId="1450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虽然港口库存处于历史低位，但新陈粮源交替期压制效应显著，贸易商正加速出清陈粮库存以规避风险。行业核心矛盾集中在新季玉米上市节奏上：若新粮供应如期放量，则短期价格仍将承压；若出现延迟，或带来阶段性反弹契机。整体维持弱势整理格局，市场谨慎情绪主导购销节奏。</w:t>
      </w:r>
    </w:p>
    <w:p w14:paraId="6BA6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37D3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截至9月5日当周，中储粮网共进行18场竞价拍卖，包括14场竞价销售，4场竞价采购，计划508133.00吨，实际成交199891.14吨，成交率39.34%。</w:t>
      </w:r>
    </w:p>
    <w:p w14:paraId="15ECBA60">
      <w:pPr>
        <w:rPr>
          <w:rFonts w:hint="eastAsia"/>
        </w:rPr>
      </w:pPr>
    </w:p>
    <w:tbl>
      <w:tblPr>
        <w:tblStyle w:val="4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338"/>
        <w:gridCol w:w="1756"/>
        <w:gridCol w:w="1757"/>
        <w:gridCol w:w="1757"/>
      </w:tblGrid>
      <w:tr w14:paraId="12CDE312"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0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124DC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3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47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890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5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2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5F7D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3E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25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25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481932.00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54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181789.02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49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37.72%</w:t>
            </w:r>
          </w:p>
        </w:tc>
      </w:tr>
      <w:tr w14:paraId="322EA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5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竞价采购</w:t>
            </w:r>
          </w:p>
        </w:tc>
      </w:tr>
      <w:tr w14:paraId="4F1D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5B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CA8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25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A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21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21E21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0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E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83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26201.00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A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18102.12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E7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69.09%</w:t>
            </w:r>
          </w:p>
        </w:tc>
      </w:tr>
    </w:tbl>
    <w:p w14:paraId="7B835201"/>
    <w:p w14:paraId="2ECF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11153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黑龙江玉米市场呈现供紧需增格局。受价格上涨预期驱动，农户惜售情绪明显增强，导致产地库存阶段性趋紧，尤其是五常等地库存显著低于往年同期。与此同时，节前备货需求开始启动，来自华北等销地及深加工企业的采购活动逐步活跃，推动哈尔滨等主产区价格持续上扬。</w:t>
      </w:r>
    </w:p>
    <w:p w14:paraId="6DEAB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展望下周，预计下周黑龙江玉米市场购销活跃度将进一步升温，价格维持稳中小涨态势。供应端，农户惜售及当前库存偏低状态难以快速缓解，新粮大规模上市前供应增量有限。需求端，中秋、国庆双节前备货需求进入集中释放期，华北等销地及本地深加工采购积极性高，尤其批发环节大额订单增多。在此背景下，价格仍有上行动力，但周内整体涨幅预计收窄，主要因临近新粮上市对市场心态形成制约。天气晴好利于物流畅通。</w:t>
      </w:r>
      <w:bookmarkStart w:id="0" w:name="_GoBack"/>
      <w:bookmarkEnd w:id="0"/>
    </w:p>
    <w:p w14:paraId="43F73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综上所述，市场核心特征为“供应偏紧与节前需求旺盛共存”，支撑价格温和上行，购销活跃。建议农户可把握当前价格高位分批销售锁定利润，避免后期新粮上市带来的回调风险；下游采购方则宜提前布局锁定优质货源，确保生产供应顺畅。各方需重点关注9月下旬新玉米上市节奏及其对市场的实质性影响。</w:t>
      </w:r>
    </w:p>
    <w:p w14:paraId="2BEA284D"/>
    <w:p w14:paraId="78945A1D"/>
    <w:p w14:paraId="2D2454F3"/>
    <w:p w14:paraId="4A62DE2C"/>
    <w:p w14:paraId="47159DD8"/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16B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4FDB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4FDB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C46B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496B"/>
    <w:rsid w:val="02C678D8"/>
    <w:rsid w:val="02D768B7"/>
    <w:rsid w:val="038A7E04"/>
    <w:rsid w:val="046B5540"/>
    <w:rsid w:val="047240D9"/>
    <w:rsid w:val="04763EE5"/>
    <w:rsid w:val="06085010"/>
    <w:rsid w:val="06CC603E"/>
    <w:rsid w:val="08C72F61"/>
    <w:rsid w:val="09BC05EC"/>
    <w:rsid w:val="0AC37758"/>
    <w:rsid w:val="0BAB0918"/>
    <w:rsid w:val="0C4A6AA6"/>
    <w:rsid w:val="0F10536F"/>
    <w:rsid w:val="0FB0474F"/>
    <w:rsid w:val="10394744"/>
    <w:rsid w:val="10790FE5"/>
    <w:rsid w:val="10D80401"/>
    <w:rsid w:val="11B57176"/>
    <w:rsid w:val="16CB4564"/>
    <w:rsid w:val="186D68FE"/>
    <w:rsid w:val="1A136006"/>
    <w:rsid w:val="1BEA2D97"/>
    <w:rsid w:val="1C1C4F1A"/>
    <w:rsid w:val="1D3C5874"/>
    <w:rsid w:val="1E432C32"/>
    <w:rsid w:val="217355DC"/>
    <w:rsid w:val="23E12CD1"/>
    <w:rsid w:val="240B41F2"/>
    <w:rsid w:val="2A6401B8"/>
    <w:rsid w:val="2B0D0850"/>
    <w:rsid w:val="2F302D5E"/>
    <w:rsid w:val="3273368E"/>
    <w:rsid w:val="32BF0681"/>
    <w:rsid w:val="388163D9"/>
    <w:rsid w:val="3CEC7FFB"/>
    <w:rsid w:val="3E371A14"/>
    <w:rsid w:val="431C742A"/>
    <w:rsid w:val="432E715D"/>
    <w:rsid w:val="44827761"/>
    <w:rsid w:val="4734568A"/>
    <w:rsid w:val="488C6E00"/>
    <w:rsid w:val="4B4D496B"/>
    <w:rsid w:val="4D333CEE"/>
    <w:rsid w:val="4E0336C0"/>
    <w:rsid w:val="521340EE"/>
    <w:rsid w:val="525F10E1"/>
    <w:rsid w:val="55A21A11"/>
    <w:rsid w:val="56D57BC4"/>
    <w:rsid w:val="5F881C77"/>
    <w:rsid w:val="6062696C"/>
    <w:rsid w:val="60D333C6"/>
    <w:rsid w:val="61AE798F"/>
    <w:rsid w:val="63414F5F"/>
    <w:rsid w:val="64C33752"/>
    <w:rsid w:val="6587477F"/>
    <w:rsid w:val="666920D7"/>
    <w:rsid w:val="6C066D46"/>
    <w:rsid w:val="72640322"/>
    <w:rsid w:val="73CF3EC1"/>
    <w:rsid w:val="752913AF"/>
    <w:rsid w:val="77A17922"/>
    <w:rsid w:val="789631FF"/>
    <w:rsid w:val="78D45AD6"/>
    <w:rsid w:val="792E51E6"/>
    <w:rsid w:val="7D56432C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1893</Words>
  <Characters>2081</Characters>
  <Lines>0</Lines>
  <Paragraphs>0</Paragraphs>
  <TotalTime>13</TotalTime>
  <ScaleCrop>false</ScaleCrop>
  <LinksUpToDate>false</LinksUpToDate>
  <CharactersWithSpaces>2081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2025-09-07T06:16:00Z</dcterms:created>
  <dc:creator>敖丙弟弟熬夜</dc:creator>
  <cp:lastModifiedBy>Penn</cp:lastModifiedBy>
  <dcterms:modified xsi:type="dcterms:W3CDTF">2025-09-08T02:26:59Z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2EAA2D1EE8104E71A78275EBF2B6FB9A_13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