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10140">
      <w:pPr>
        <w:spacing w:line="580" w:lineRule="exact"/>
        <w:ind w:firstLine="880"/>
        <w:jc w:val="center"/>
        <w:rPr>
          <w:rFonts w:ascii="楷体" w:hAnsi="楷体" w:eastAsia="楷体" w:cs="楷体"/>
          <w:sz w:val="32"/>
          <w:szCs w:val="32"/>
        </w:rPr>
      </w:pPr>
      <w:r>
        <w:rPr>
          <w:rFonts w:hint="eastAsia" w:asciiTheme="majorEastAsia" w:hAnsiTheme="majorEastAsia" w:eastAsiaTheme="majorEastAsia" w:cstheme="majorEastAsia"/>
          <w:sz w:val="44"/>
          <w:szCs w:val="44"/>
        </w:rPr>
        <w:t>黑龙江玉米市场周报（</w:t>
      </w:r>
      <w:r>
        <w:rPr>
          <w:rFonts w:hint="eastAsia" w:asciiTheme="majorEastAsia" w:hAnsiTheme="majorEastAsia" w:eastAsiaTheme="majorEastAsia" w:cstheme="majorEastAsia"/>
          <w:sz w:val="44"/>
          <w:szCs w:val="44"/>
          <w:lang w:val="en-US" w:eastAsia="zh-CN"/>
        </w:rPr>
        <w:t>0728</w:t>
      </w:r>
      <w:r>
        <w:rPr>
          <w:rFonts w:hint="eastAsia" w:asciiTheme="majorEastAsia" w:hAnsiTheme="majorEastAsia" w:eastAsiaTheme="majorEastAsia" w:cstheme="majorEastAsia"/>
          <w:sz w:val="44"/>
          <w:szCs w:val="44"/>
        </w:rPr>
        <w:t>-0</w:t>
      </w:r>
      <w:r>
        <w:rPr>
          <w:rFonts w:hint="eastAsia" w:asciiTheme="majorEastAsia" w:hAnsiTheme="majorEastAsia" w:eastAsiaTheme="majorEastAsia" w:cstheme="majorEastAsia"/>
          <w:sz w:val="44"/>
          <w:szCs w:val="44"/>
          <w:lang w:val="en-US" w:eastAsia="zh-CN"/>
        </w:rPr>
        <w:t>8</w:t>
      </w:r>
      <w:bookmarkStart w:id="0" w:name="_GoBack"/>
      <w:bookmarkEnd w:id="0"/>
      <w:r>
        <w:rPr>
          <w:rFonts w:hint="eastAsia" w:asciiTheme="majorEastAsia" w:hAnsiTheme="majorEastAsia" w:eastAsiaTheme="majorEastAsia" w:cstheme="majorEastAsia"/>
          <w:sz w:val="44"/>
          <w:szCs w:val="44"/>
          <w:lang w:val="en-US" w:eastAsia="zh-CN"/>
        </w:rPr>
        <w:t>03</w:t>
      </w:r>
      <w:r>
        <w:rPr>
          <w:rFonts w:hint="eastAsia" w:asciiTheme="majorEastAsia" w:hAnsiTheme="majorEastAsia" w:eastAsiaTheme="majorEastAsia" w:cstheme="majorEastAsia"/>
          <w:sz w:val="44"/>
          <w:szCs w:val="44"/>
        </w:rPr>
        <w:t>）</w:t>
      </w:r>
    </w:p>
    <w:p w14:paraId="7BF3733B">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pPr>
      <w:r>
        <w:rPr>
          <w:rFonts w:hint="eastAsia" w:ascii="仿宋" w:hAnsi="仿宋" w:eastAsia="仿宋" w:cs="仿宋"/>
          <w:kern w:val="0"/>
          <w:sz w:val="32"/>
          <w:szCs w:val="32"/>
          <w:lang w:val="en-US" w:eastAsia="zh-CN"/>
        </w:rPr>
        <w:t>本周（07月28日-08月03日）国内玉米现货交投清淡，价格整体承压运行。产区粮源趋紧但下游需求疲软，贸易商多惜售观望，深加工及饲料采购维持刚需。东北因库存低位报价抗跌，华北受进口拍卖和小麦替代冲击供应宽松，南方销区新玉米零星上市缓解供应压力。市场延续区域分化，短期预计窄幅震荡，小麦替代优势持续压制玉米价格。</w:t>
      </w:r>
    </w:p>
    <w:p w14:paraId="49018B93">
      <w:pPr>
        <w:widowControl w:val="0"/>
        <w:spacing w:line="580" w:lineRule="exact"/>
        <w:ind w:firstLine="640" w:firstLineChars="200"/>
        <w:rPr>
          <w:rFonts w:hint="eastAsia" w:eastAsia="宋体"/>
          <w:lang w:eastAsia="zh-CN"/>
        </w:rPr>
      </w:pPr>
      <w:r>
        <w:rPr>
          <w:rFonts w:hint="eastAsia" w:ascii="黑体" w:hAnsi="黑体" w:eastAsia="黑体" w:cs="黑体"/>
          <w:sz w:val="32"/>
          <w:szCs w:val="32"/>
          <w:lang w:val="en-US" w:eastAsia="zh-CN"/>
        </w:rPr>
        <w:t>7</w:t>
      </w:r>
      <w:r>
        <w:rPr>
          <w:rFonts w:hint="eastAsia" w:ascii="黑体" w:hAnsi="黑体" w:eastAsia="黑体" w:cs="黑体"/>
          <w:sz w:val="32"/>
          <w:szCs w:val="32"/>
        </w:rPr>
        <w:t>月第</w:t>
      </w:r>
      <w:r>
        <w:rPr>
          <w:rFonts w:hint="eastAsia" w:ascii="黑体" w:hAnsi="黑体" w:eastAsia="黑体" w:cs="黑体"/>
          <w:sz w:val="32"/>
          <w:szCs w:val="32"/>
          <w:lang w:val="en-US" w:eastAsia="zh-CN"/>
        </w:rPr>
        <w:t>五</w:t>
      </w:r>
      <w:r>
        <w:rPr>
          <w:rFonts w:hint="eastAsia" w:ascii="黑体" w:hAnsi="黑体" w:eastAsia="黑体" w:cs="黑体"/>
          <w:sz w:val="32"/>
          <w:szCs w:val="32"/>
        </w:rPr>
        <w:t>周现货市场行情概述：</w:t>
      </w:r>
    </w:p>
    <w:p w14:paraId="7A4F5DCF">
      <w:pPr>
        <w:widowControl w:val="0"/>
        <w:spacing w:line="580" w:lineRule="exact"/>
        <w:ind w:firstLine="643" w:firstLineChars="200"/>
      </w:pPr>
      <w:r>
        <w:rPr>
          <w:rFonts w:hint="eastAsia" w:ascii="仿宋" w:hAnsi="仿宋" w:eastAsia="仿宋" w:cs="仿宋"/>
          <w:b/>
          <w:bCs/>
          <w:kern w:val="0"/>
          <w:sz w:val="32"/>
          <w:szCs w:val="32"/>
        </w:rPr>
        <w:t>·基层玉米出售情况</w:t>
      </w:r>
    </w:p>
    <w:p w14:paraId="09BEC24E">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·黑龙江省大庆市肇州某玉米贸易主体反映，当地玉米水份15%以内，容重690g/L左右，霉变2%以内的24年烘干玉米，贸易商外发价格2230元/吨。该贸易商反馈，价格稳定，发往养殖。</w:t>
      </w:r>
    </w:p>
    <w:p w14:paraId="56413C60">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齐齐哈尔市拜泉某玉米贸易主体反映，当地玉米水份15%以内，容重700g/L左右，霉变2%以内的24年烘干玉米，贸易商外发价格2200-2220元/吨。该贸易商反馈，贸易商随收随走，当地玉米长势良好，风调雨顺。</w:t>
      </w:r>
    </w:p>
    <w:p w14:paraId="20D297F3">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·黑龙江省鸡西市某玉米贸易主体反映，当地玉米水份15%以内，容重690g/L左右，霉变2%以内的24年烘干玉米，贸易商外发车板价格2240元/吨。该贸易商反馈，价格大体稳定，主要发往山东。</w:t>
      </w:r>
    </w:p>
    <w:p w14:paraId="17665643">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哈尔滨市延寿某玉米贸易主体反映，当地玉米水份14.5%以内，容重690-700g/L左右，霉变2%以内的24年烘干玉米，贸易商外发车板价格2170-2180元/吨。该贸易商反馈，价格稳定，玉米长势良好，风调雨顺，目前丰产预期强。</w:t>
      </w:r>
    </w:p>
    <w:p w14:paraId="557410E2">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default"/>
          <w:lang w:val="en-US" w:eastAsia="zh-CN"/>
        </w:rPr>
      </w:pPr>
      <w:r>
        <w:rPr>
          <w:rFonts w:hint="eastAsia" w:ascii="仿宋" w:hAnsi="仿宋" w:eastAsia="仿宋" w:cs="仿宋"/>
          <w:kern w:val="0"/>
          <w:sz w:val="32"/>
          <w:szCs w:val="32"/>
          <w:lang w:val="en-US" w:eastAsia="zh-CN"/>
        </w:rPr>
        <w:t>·黑龙江省七台河市某玉米贸易主体反映，当地玉米水份14.5%以内，容重690g/L左右，霉变2%以内的24年烘干玉米，贸易商外发车板价格2170-2180元/吨。该贸易商反馈，价格稳定，成交一般。另据悉，新季玉米长势良好，农户成本价1500元/吨，贸易商开秤初步预期1560-1600元/吨。</w:t>
      </w:r>
    </w:p>
    <w:p w14:paraId="6BF6D4BF">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佳木斯市桦川某玉米贸易主体反映，当地玉米水份14%以内，容重690g/L左右，霉变2%以内的23年国储玉米，贸易商外发车板价格2170-2180元/吨。该贸易商反馈，贸易商拍卖陈粮走货，成交一般，当地新季玉米长势良好，友谊、红兴隆、双鸭山预期略喊，可能减产2-4吨左右。</w:t>
      </w:r>
    </w:p>
    <w:p w14:paraId="53D2BAD7">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·贸易环节购销动态</w:t>
      </w:r>
    </w:p>
    <w:p w14:paraId="6525F669">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highlight w:val="none"/>
          <w:lang w:val="en-US" w:eastAsia="zh-CN"/>
        </w:rPr>
        <w:t xml:space="preserve">本周黑龙江玉米市场延续供需双弱格局。供应端，基层余粮基本见底，贸易商库存降至低位，普遍持粮惜售挺价；政策性储备粮轮出拍卖补充局部供应，但压制市场看涨情绪。需求端，深加工企业受限于下游利润低迷，仅按需采购且压价意向明显；饲料企业因小麦替代价格优势持续，采购量维持低位刚需。跨区域流通方面，吉林、内蒙古等地陈粮拍卖粮源流入，间接冲击本地贸易商出货积极性。整体来看，市场购销清淡，贸易主体心态谨慎观望，后续需重点关注省级储备轮出节奏及外省粮源冲击影响。  </w:t>
      </w:r>
    </w:p>
    <w:p w14:paraId="77794B2B">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·深加工企业收购情况</w:t>
      </w:r>
    </w:p>
    <w:p w14:paraId="433C4261">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pPr>
      <w:r>
        <w:rPr>
          <w:rFonts w:hint="eastAsia" w:ascii="仿宋" w:hAnsi="仿宋" w:eastAsia="仿宋" w:cs="仿宋"/>
          <w:kern w:val="0"/>
          <w:sz w:val="32"/>
          <w:szCs w:val="32"/>
          <w:lang w:val="en-US" w:eastAsia="zh-CN"/>
        </w:rPr>
        <w:t>本周东北深加工企业收购报价稳中偏强，但实际成交清淡。产区粮源紧张支撑贸易商惜售心态，企业被动提价维持生产刚需，到货量持续低于消耗水平。受深加工行业普遍亏损及季节性检修影响，开工率进一步下滑，玉米采购量仅维持刚性需求。跨区域陈粮流入及政策储备投放虽补充部分供应，仍难扭转供需弱平衡格局。市场延续谨慎观望情绪，提价空间有限。</w:t>
      </w:r>
    </w:p>
    <w:p w14:paraId="5BBC1DEE">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·北方港口行情影响因素及分析</w:t>
      </w:r>
    </w:p>
    <w:p w14:paraId="14506B8F">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本周北方港口玉米供需双弱格局延续。供应端，港口到货量持续低迷，贸易商惜售情绪浓厚，库存去化明显支撑挺价心态；需求端，饲料企业受小麦替代压制维持刚需采购，深加工企业因亏损缩量采购，下海量同比显著下滑。进口粮源补充有限，叠加国内政策粮投放抑制看涨空间。市场陷入僵持状态，报价虽稳中偏强，但实际成交清淡，弱平衡格局短期难破。</w:t>
      </w:r>
    </w:p>
    <w:p w14:paraId="6BA6AEA4">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·中储粮玉米</w:t>
      </w:r>
      <w:r>
        <w:rPr>
          <w:rFonts w:hint="eastAsia" w:ascii="仿宋" w:hAnsi="仿宋" w:eastAsia="仿宋" w:cs="仿宋"/>
          <w:b/>
          <w:bCs/>
          <w:kern w:val="0"/>
          <w:sz w:val="32"/>
          <w:szCs w:val="32"/>
          <w:lang w:val="en-US" w:eastAsia="zh-CN"/>
        </w:rPr>
        <w:t>黑龙江</w:t>
      </w:r>
      <w:r>
        <w:rPr>
          <w:rFonts w:hint="eastAsia" w:ascii="仿宋" w:hAnsi="仿宋" w:eastAsia="仿宋" w:cs="仿宋"/>
          <w:b/>
          <w:bCs/>
          <w:kern w:val="0"/>
          <w:sz w:val="32"/>
          <w:szCs w:val="32"/>
        </w:rPr>
        <w:t>拍卖周度数据汇总</w:t>
      </w:r>
    </w:p>
    <w:p w14:paraId="40722A99">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截至8月1日当周，中储粮网共进行32场竞价拍卖，包括28场竞价销售，4场购销双向，计划611202吨，实际成交279570.41吨，成交率45.74%。</w:t>
      </w:r>
    </w:p>
    <w:p w14:paraId="23CFAAFA">
      <w:pPr>
        <w:rPr>
          <w:rFonts w:hint="eastAsia"/>
        </w:rPr>
      </w:pPr>
    </w:p>
    <w:tbl>
      <w:tblPr>
        <w:tblStyle w:val="4"/>
        <w:tblW w:w="8782" w:type="dxa"/>
        <w:jc w:val="center"/>
        <w:tblLayout w:type="fixed"/>
        <w:tblCellMar>
          <w:top w:w="0" w:type="dxa"/>
          <w:left w:w="0" w:type="dxa"/>
          <w:bottom w:w="0" w:type="dxa"/>
          <w:right w:w="0" w:type="dxa"/>
        </w:tblCellMar>
      </w:tblPr>
      <w:tblGrid>
        <w:gridCol w:w="2414"/>
        <w:gridCol w:w="1099"/>
        <w:gridCol w:w="1769"/>
        <w:gridCol w:w="1810"/>
        <w:gridCol w:w="1690"/>
      </w:tblGrid>
      <w:tr w14:paraId="12CDE312">
        <w:tblPrEx>
          <w:tblCellMar>
            <w:top w:w="0" w:type="dxa"/>
            <w:left w:w="0" w:type="dxa"/>
            <w:bottom w:w="0" w:type="dxa"/>
            <w:right w:w="0" w:type="dxa"/>
          </w:tblCellMar>
        </w:tblPrEx>
        <w:trPr>
          <w:trHeight w:val="233" w:hRule="atLeast"/>
          <w:jc w:val="center"/>
        </w:trPr>
        <w:tc>
          <w:tcPr>
            <w:tcW w:w="8782" w:type="dxa"/>
            <w:gridSpan w:val="5"/>
            <w:tcBorders>
              <w:top w:val="single" w:color="000000" w:sz="12" w:space="0"/>
              <w:left w:val="nil"/>
              <w:bottom w:val="single" w:color="000000" w:sz="4" w:space="0"/>
              <w:right w:val="nil"/>
              <w:tl2br w:val="nil"/>
            </w:tcBorders>
            <w:shd w:val="clear" w:color="auto" w:fill="FFFFFF"/>
            <w:tcMar>
              <w:top w:w="15" w:type="dxa"/>
              <w:left w:w="15" w:type="dxa"/>
              <w:right w:w="15" w:type="dxa"/>
            </w:tcMar>
            <w:vAlign w:val="center"/>
          </w:tcPr>
          <w:p w14:paraId="5460C75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Cs/>
                <w:color w:val="000000"/>
                <w:sz w:val="24"/>
                <w:szCs w:val="24"/>
              </w:rPr>
            </w:pPr>
            <w:r>
              <w:rPr>
                <w:rFonts w:hint="eastAsia" w:ascii="仿宋" w:hAnsi="仿宋" w:eastAsia="仿宋" w:cs="仿宋"/>
                <w:b/>
                <w:bCs/>
                <w:color w:val="000000"/>
                <w:kern w:val="0"/>
                <w:sz w:val="24"/>
              </w:rPr>
              <w:t>竞价销售</w:t>
            </w:r>
          </w:p>
        </w:tc>
      </w:tr>
      <w:tr w14:paraId="124DCA3F">
        <w:tblPrEx>
          <w:tblCellMar>
            <w:top w:w="0" w:type="dxa"/>
            <w:left w:w="0" w:type="dxa"/>
            <w:bottom w:w="0" w:type="dxa"/>
            <w:right w:w="0" w:type="dxa"/>
          </w:tblCellMar>
        </w:tblPrEx>
        <w:trPr>
          <w:trHeight w:val="237" w:hRule="atLeast"/>
          <w:jc w:val="center"/>
        </w:trPr>
        <w:tc>
          <w:tcPr>
            <w:tcW w:w="2414" w:type="dxa"/>
            <w:tcBorders>
              <w:top w:val="single" w:color="000000" w:sz="4" w:space="0"/>
              <w:left w:val="nil"/>
              <w:bottom w:val="nil"/>
              <w:right w:val="nil"/>
            </w:tcBorders>
            <w:shd w:val="clear" w:color="auto" w:fill="FFFFFF"/>
            <w:tcMar>
              <w:top w:w="15" w:type="dxa"/>
              <w:left w:w="15" w:type="dxa"/>
              <w:right w:w="15" w:type="dxa"/>
            </w:tcMar>
            <w:vAlign w:val="center"/>
          </w:tcPr>
          <w:p w14:paraId="4333DC1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日期</w:t>
            </w:r>
          </w:p>
        </w:tc>
        <w:tc>
          <w:tcPr>
            <w:tcW w:w="1099" w:type="dxa"/>
            <w:tcBorders>
              <w:top w:val="single" w:color="000000" w:sz="4" w:space="0"/>
              <w:left w:val="nil"/>
              <w:bottom w:val="nil"/>
              <w:right w:val="nil"/>
            </w:tcBorders>
            <w:shd w:val="clear" w:color="auto" w:fill="FFFFFF"/>
            <w:tcMar>
              <w:top w:w="15" w:type="dxa"/>
              <w:left w:w="15" w:type="dxa"/>
              <w:right w:w="15" w:type="dxa"/>
            </w:tcMar>
            <w:vAlign w:val="center"/>
          </w:tcPr>
          <w:p w14:paraId="0A4766A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场次</w:t>
            </w:r>
          </w:p>
        </w:tc>
        <w:tc>
          <w:tcPr>
            <w:tcW w:w="1769" w:type="dxa"/>
            <w:tcBorders>
              <w:top w:val="single" w:color="000000" w:sz="4" w:space="0"/>
              <w:left w:val="nil"/>
              <w:bottom w:val="nil"/>
              <w:right w:val="nil"/>
            </w:tcBorders>
            <w:shd w:val="clear" w:color="auto" w:fill="FFFFFF"/>
            <w:tcMar>
              <w:top w:w="15" w:type="dxa"/>
              <w:left w:w="15" w:type="dxa"/>
              <w:right w:w="15" w:type="dxa"/>
            </w:tcMar>
            <w:vAlign w:val="center"/>
          </w:tcPr>
          <w:p w14:paraId="6F8904B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交易/吨</w:t>
            </w:r>
          </w:p>
        </w:tc>
        <w:tc>
          <w:tcPr>
            <w:tcW w:w="1810" w:type="dxa"/>
            <w:tcBorders>
              <w:top w:val="single" w:color="000000" w:sz="4" w:space="0"/>
              <w:left w:val="nil"/>
              <w:bottom w:val="nil"/>
              <w:right w:val="nil"/>
            </w:tcBorders>
            <w:shd w:val="clear" w:color="auto" w:fill="FFFFFF"/>
            <w:tcMar>
              <w:top w:w="15" w:type="dxa"/>
              <w:left w:w="15" w:type="dxa"/>
              <w:right w:w="15" w:type="dxa"/>
            </w:tcMar>
            <w:vAlign w:val="center"/>
          </w:tcPr>
          <w:p w14:paraId="30C502A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成交/吨</w:t>
            </w:r>
          </w:p>
        </w:tc>
        <w:tc>
          <w:tcPr>
            <w:tcW w:w="1690" w:type="dxa"/>
            <w:tcBorders>
              <w:top w:val="single" w:color="000000" w:sz="4" w:space="0"/>
              <w:left w:val="nil"/>
              <w:bottom w:val="nil"/>
              <w:right w:val="nil"/>
            </w:tcBorders>
            <w:shd w:val="clear" w:color="auto" w:fill="FFFFFF"/>
            <w:tcMar>
              <w:top w:w="15" w:type="dxa"/>
              <w:left w:w="15" w:type="dxa"/>
              <w:right w:w="15" w:type="dxa"/>
            </w:tcMar>
            <w:vAlign w:val="center"/>
          </w:tcPr>
          <w:p w14:paraId="4DD204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成交率</w:t>
            </w:r>
          </w:p>
        </w:tc>
      </w:tr>
      <w:tr w14:paraId="5F7D3133">
        <w:tblPrEx>
          <w:tblCellMar>
            <w:top w:w="0" w:type="dxa"/>
            <w:left w:w="0" w:type="dxa"/>
            <w:bottom w:w="0" w:type="dxa"/>
            <w:right w:w="0" w:type="dxa"/>
          </w:tblCellMar>
        </w:tblPrEx>
        <w:trPr>
          <w:trHeight w:val="507" w:hRule="atLeast"/>
          <w:jc w:val="center"/>
        </w:trPr>
        <w:tc>
          <w:tcPr>
            <w:tcW w:w="2414" w:type="dxa"/>
            <w:tcBorders>
              <w:top w:val="nil"/>
              <w:left w:val="nil"/>
              <w:bottom w:val="nil"/>
              <w:right w:val="nil"/>
            </w:tcBorders>
            <w:shd w:val="clear" w:color="auto" w:fill="FFFFFF"/>
            <w:tcMar>
              <w:top w:w="15" w:type="dxa"/>
              <w:left w:w="15" w:type="dxa"/>
              <w:right w:w="15" w:type="dxa"/>
            </w:tcMar>
            <w:vAlign w:val="center"/>
          </w:tcPr>
          <w:p w14:paraId="053E5BBD">
            <w:pPr>
              <w:keepNext w:val="0"/>
              <w:keepLines w:val="0"/>
              <w:suppressLineNumbers w:val="0"/>
              <w:spacing w:before="0" w:beforeAutospacing="0" w:after="0" w:afterAutospacing="0"/>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7</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28</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日</w:t>
            </w:r>
          </w:p>
        </w:tc>
        <w:tc>
          <w:tcPr>
            <w:tcW w:w="1099" w:type="dxa"/>
            <w:tcBorders>
              <w:top w:val="nil"/>
              <w:left w:val="nil"/>
              <w:bottom w:val="nil"/>
              <w:right w:val="nil"/>
            </w:tcBorders>
            <w:shd w:val="clear" w:color="auto" w:fill="FFFFFF"/>
            <w:tcMar>
              <w:top w:w="15" w:type="dxa"/>
              <w:left w:w="15" w:type="dxa"/>
              <w:right w:w="15" w:type="dxa"/>
            </w:tcMar>
            <w:vAlign w:val="center"/>
          </w:tcPr>
          <w:p w14:paraId="11B259CD">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28</w:t>
            </w:r>
          </w:p>
        </w:tc>
        <w:tc>
          <w:tcPr>
            <w:tcW w:w="1769" w:type="dxa"/>
            <w:tcBorders>
              <w:top w:val="nil"/>
              <w:left w:val="nil"/>
              <w:bottom w:val="nil"/>
              <w:right w:val="nil"/>
            </w:tcBorders>
            <w:shd w:val="clear" w:color="auto" w:fill="FFFFFF"/>
            <w:tcMar>
              <w:top w:w="15" w:type="dxa"/>
              <w:left w:w="15" w:type="dxa"/>
              <w:right w:w="15" w:type="dxa"/>
            </w:tcMar>
            <w:vAlign w:val="center"/>
          </w:tcPr>
          <w:p w14:paraId="3A0251B0">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594416</w:t>
            </w:r>
          </w:p>
        </w:tc>
        <w:tc>
          <w:tcPr>
            <w:tcW w:w="1810" w:type="dxa"/>
            <w:tcBorders>
              <w:top w:val="nil"/>
              <w:left w:val="nil"/>
              <w:bottom w:val="nil"/>
              <w:right w:val="nil"/>
            </w:tcBorders>
            <w:shd w:val="clear" w:color="auto" w:fill="FFFFFF"/>
            <w:tcMar>
              <w:top w:w="15" w:type="dxa"/>
              <w:left w:w="15" w:type="dxa"/>
              <w:right w:w="15" w:type="dxa"/>
            </w:tcMar>
            <w:vAlign w:val="center"/>
          </w:tcPr>
          <w:p w14:paraId="02D546DA">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271626.93</w:t>
            </w:r>
          </w:p>
        </w:tc>
        <w:tc>
          <w:tcPr>
            <w:tcW w:w="1690" w:type="dxa"/>
            <w:tcBorders>
              <w:top w:val="nil"/>
              <w:left w:val="nil"/>
              <w:bottom w:val="nil"/>
              <w:right w:val="nil"/>
            </w:tcBorders>
            <w:shd w:val="clear" w:color="auto" w:fill="FFFFFF"/>
            <w:tcMar>
              <w:top w:w="15" w:type="dxa"/>
              <w:left w:w="15" w:type="dxa"/>
              <w:right w:w="15" w:type="dxa"/>
            </w:tcMar>
            <w:vAlign w:val="center"/>
          </w:tcPr>
          <w:p w14:paraId="37C494A9">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45.69%</w:t>
            </w:r>
          </w:p>
        </w:tc>
      </w:tr>
      <w:tr w14:paraId="4912AF4B">
        <w:tblPrEx>
          <w:tblCellMar>
            <w:top w:w="0" w:type="dxa"/>
            <w:left w:w="0" w:type="dxa"/>
            <w:bottom w:w="0" w:type="dxa"/>
            <w:right w:w="0" w:type="dxa"/>
          </w:tblCellMar>
        </w:tblPrEx>
        <w:trPr>
          <w:trHeight w:val="400" w:hRule="atLeast"/>
          <w:jc w:val="center"/>
        </w:trPr>
        <w:tc>
          <w:tcPr>
            <w:tcW w:w="8782" w:type="dxa"/>
            <w:gridSpan w:val="5"/>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3615476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4"/>
                <w:lang w:val="en-US" w:eastAsia="zh-CN"/>
              </w:rPr>
            </w:pPr>
            <w:r>
              <w:rPr>
                <w:rFonts w:hint="eastAsia" w:ascii="仿宋" w:hAnsi="仿宋" w:eastAsia="仿宋" w:cs="仿宋"/>
                <w:b/>
                <w:bCs/>
                <w:color w:val="000000"/>
                <w:kern w:val="0"/>
                <w:sz w:val="24"/>
                <w:lang w:val="en-US" w:eastAsia="zh-CN"/>
              </w:rPr>
              <w:t>购销双向</w:t>
            </w:r>
          </w:p>
        </w:tc>
      </w:tr>
      <w:tr w14:paraId="1B665691">
        <w:tblPrEx>
          <w:tblCellMar>
            <w:top w:w="0" w:type="dxa"/>
            <w:left w:w="0" w:type="dxa"/>
            <w:bottom w:w="0" w:type="dxa"/>
            <w:right w:w="0" w:type="dxa"/>
          </w:tblCellMar>
        </w:tblPrEx>
        <w:trPr>
          <w:trHeight w:val="358" w:hRule="atLeast"/>
          <w:jc w:val="center"/>
        </w:trPr>
        <w:tc>
          <w:tcPr>
            <w:tcW w:w="2414"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4860F62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日期</w:t>
            </w:r>
          </w:p>
        </w:tc>
        <w:tc>
          <w:tcPr>
            <w:tcW w:w="1099"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51246C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场次</w:t>
            </w:r>
          </w:p>
        </w:tc>
        <w:tc>
          <w:tcPr>
            <w:tcW w:w="1769"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706B251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交易/吨</w:t>
            </w:r>
          </w:p>
        </w:tc>
        <w:tc>
          <w:tcPr>
            <w:tcW w:w="1810"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35BB02E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成交/吨</w:t>
            </w:r>
          </w:p>
        </w:tc>
        <w:tc>
          <w:tcPr>
            <w:tcW w:w="1690" w:type="dxa"/>
            <w:tcBorders>
              <w:top w:val="single" w:color="auto" w:sz="6" w:space="0"/>
              <w:left w:val="nil"/>
              <w:bottom w:val="single" w:color="auto" w:sz="6" w:space="0"/>
              <w:right w:val="nil"/>
            </w:tcBorders>
            <w:shd w:val="clear" w:color="auto" w:fill="FFFFFF"/>
            <w:tcMar>
              <w:top w:w="15" w:type="dxa"/>
              <w:left w:w="15" w:type="dxa"/>
              <w:right w:w="15" w:type="dxa"/>
            </w:tcMar>
            <w:vAlign w:val="center"/>
          </w:tcPr>
          <w:p w14:paraId="4AF89C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成交率</w:t>
            </w:r>
          </w:p>
        </w:tc>
      </w:tr>
      <w:tr w14:paraId="6047237B">
        <w:tblPrEx>
          <w:tblCellMar>
            <w:top w:w="0" w:type="dxa"/>
            <w:left w:w="0" w:type="dxa"/>
            <w:bottom w:w="0" w:type="dxa"/>
            <w:right w:w="0" w:type="dxa"/>
          </w:tblCellMar>
        </w:tblPrEx>
        <w:trPr>
          <w:trHeight w:val="507" w:hRule="atLeast"/>
          <w:jc w:val="center"/>
        </w:trPr>
        <w:tc>
          <w:tcPr>
            <w:tcW w:w="2414"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1F80630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7</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28</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日</w:t>
            </w:r>
          </w:p>
        </w:tc>
        <w:tc>
          <w:tcPr>
            <w:tcW w:w="1099"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1F9D555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p>
        </w:tc>
        <w:tc>
          <w:tcPr>
            <w:tcW w:w="1769"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0CECCD42">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rPr>
            </w:pPr>
            <w:r>
              <w:rPr>
                <w:rFonts w:hint="eastAsia" w:ascii="仿宋" w:hAnsi="仿宋" w:eastAsia="仿宋" w:cs="仿宋"/>
                <w:color w:val="000000"/>
                <w:kern w:val="0"/>
                <w:sz w:val="24"/>
                <w:lang w:val="en-US" w:eastAsia="zh-CN"/>
              </w:rPr>
              <w:t>16786</w:t>
            </w:r>
          </w:p>
        </w:tc>
        <w:tc>
          <w:tcPr>
            <w:tcW w:w="1810"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23082A3F">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rPr>
            </w:pPr>
            <w:r>
              <w:rPr>
                <w:rFonts w:hint="eastAsia" w:ascii="仿宋" w:hAnsi="仿宋" w:eastAsia="仿宋" w:cs="仿宋"/>
                <w:color w:val="000000"/>
                <w:kern w:val="0"/>
                <w:sz w:val="24"/>
                <w:lang w:val="en-US" w:eastAsia="zh-CN"/>
              </w:rPr>
              <w:t>7943.48</w:t>
            </w:r>
          </w:p>
        </w:tc>
        <w:tc>
          <w:tcPr>
            <w:tcW w:w="1690" w:type="dxa"/>
            <w:tcBorders>
              <w:top w:val="single" w:color="auto" w:sz="6" w:space="0"/>
              <w:left w:val="nil"/>
              <w:bottom w:val="single" w:color="auto" w:sz="4" w:space="0"/>
              <w:right w:val="nil"/>
            </w:tcBorders>
            <w:shd w:val="clear" w:color="auto" w:fill="FFFFFF"/>
            <w:tcMar>
              <w:top w:w="15" w:type="dxa"/>
              <w:left w:w="15" w:type="dxa"/>
              <w:right w:w="15" w:type="dxa"/>
            </w:tcMar>
            <w:vAlign w:val="center"/>
          </w:tcPr>
          <w:p w14:paraId="181570EC">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47.32%</w:t>
            </w:r>
          </w:p>
        </w:tc>
      </w:tr>
    </w:tbl>
    <w:p w14:paraId="2ECF3111">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rPr>
      </w:pPr>
      <w:r>
        <w:rPr>
          <w:rFonts w:hint="eastAsia" w:ascii="黑体" w:hAnsi="黑体" w:eastAsia="黑体" w:cs="黑体"/>
          <w:sz w:val="32"/>
          <w:szCs w:val="32"/>
          <w:lang w:val="en-US" w:eastAsia="zh-CN"/>
        </w:rPr>
        <w:t>8</w:t>
      </w:r>
      <w:r>
        <w:rPr>
          <w:rFonts w:hint="eastAsia" w:ascii="黑体" w:hAnsi="黑体" w:eastAsia="黑体" w:cs="黑体"/>
          <w:sz w:val="32"/>
          <w:szCs w:val="32"/>
        </w:rPr>
        <w:t>月第</w:t>
      </w:r>
      <w:r>
        <w:rPr>
          <w:rFonts w:hint="eastAsia" w:ascii="黑体" w:hAnsi="黑体" w:eastAsia="黑体" w:cs="黑体"/>
          <w:sz w:val="32"/>
          <w:szCs w:val="32"/>
          <w:lang w:val="en-US" w:eastAsia="zh-CN"/>
        </w:rPr>
        <w:t>一周</w:t>
      </w:r>
      <w:r>
        <w:rPr>
          <w:rFonts w:hint="eastAsia" w:ascii="黑体" w:hAnsi="黑体" w:eastAsia="黑体" w:cs="黑体"/>
          <w:sz w:val="32"/>
          <w:szCs w:val="32"/>
        </w:rPr>
        <w:t>现货市场行情展望：</w:t>
      </w:r>
    </w:p>
    <w:p w14:paraId="11153EAE">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rPr>
      </w:pPr>
      <w:r>
        <w:rPr>
          <w:rFonts w:hint="eastAsia" w:ascii="仿宋" w:hAnsi="仿宋" w:eastAsia="仿宋" w:cs="仿宋"/>
          <w:kern w:val="0"/>
          <w:sz w:val="32"/>
          <w:szCs w:val="32"/>
          <w:lang w:val="en-US" w:eastAsia="zh-CN"/>
        </w:rPr>
        <w:t xml:space="preserve">本周黑龙江市场呈现 "报价坚挺，成交清淡" 格局。贸易商惜售支撑价格，但需求端持续疲软：饲料企业因小麦替代优势采购低迷，深加工企业受行业亏损压制补库意愿，供需双弱僵持未破。 </w:t>
      </w:r>
    </w:p>
    <w:p w14:paraId="6DEABF6C">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rPr>
      </w:pPr>
      <w:r>
        <w:rPr>
          <w:rFonts w:hint="eastAsia" w:ascii="仿宋" w:hAnsi="仿宋" w:eastAsia="仿宋" w:cs="仿宋"/>
          <w:kern w:val="0"/>
          <w:sz w:val="32"/>
          <w:szCs w:val="32"/>
          <w:lang w:val="en-US" w:eastAsia="zh-CN"/>
        </w:rPr>
        <w:t>展望下周，黑龙江玉米现货报价预计延续高位盘整态势，上行空间受政策调控与进口补充双重压制，但贸易商惜售情绪与低价粮流通收缩仍支撑底部价格。需求端维持疲软格局：饲料企业因小麦替代性价比优势延续采购低迷状态，深加工行业受亏损制约保持低开工率，整体补库仅维持刚性节奏。市场需警惕外部变量扰动——新季春玉米即将上市或缓解区域供应压力，叠加东北降雨可能加剧物流阻力，政策落地节奏，尤其是定向稻谷拍卖与储备粮投放将成为短期价格波动的关键风险点。当前供需双弱背景下，成交清淡的僵局难破，价格波动或呈现窄幅震荡特征。</w:t>
      </w:r>
    </w:p>
    <w:p w14:paraId="43F73226">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综上所述，市场延续“有价无市” 特征，报价虚高但实际成交承压。贸易端需防范新粮上市及政策调控风险，灵活出货策略；需求方宜维持低库存观望，关注替代品成本变化。整体价格或于区间内窄幅震荡，突破当前僵局需依赖政策或新季供应变量</w:t>
      </w:r>
    </w:p>
    <w:p w14:paraId="2BEA284D"/>
    <w:p w14:paraId="78945A1D"/>
    <w:p w14:paraId="2D2454F3"/>
    <w:p w14:paraId="4A62DE2C"/>
    <w:p w14:paraId="047964D2"/>
    <w:sectPr>
      <w:headerReference r:id="rId3" w:type="default"/>
      <w:footerReference r:id="rId4" w:type="default"/>
      <w:pgSz w:w="11906" w:h="16838"/>
      <w:pgMar w:top="2098" w:right="1531" w:bottom="1531" w:left="1531" w:header="567" w:footer="56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C16B">
    <w:pPr>
      <w:pStyle w:val="2"/>
      <w:spacing w:after="60"/>
      <w:ind w:firstLine="360"/>
      <w:jc w:val="both"/>
      <w:rPr>
        <w:rFonts w:ascii="Arial" w:hAnsi="Arial" w:cs="Arial"/>
        <w:color w:val="336600"/>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A4FDB5">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8A4FDB5">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C46B">
    <w:pPr>
      <w:pStyle w:val="3"/>
      <w:pBdr>
        <w:bottom w:val="none" w:color="auto" w:sz="0" w:space="0"/>
      </w:pBdr>
      <w:spacing w:after="6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D482E"/>
    <w:rsid w:val="0002480F"/>
    <w:rsid w:val="02671768"/>
    <w:rsid w:val="028B5457"/>
    <w:rsid w:val="03791753"/>
    <w:rsid w:val="0508255F"/>
    <w:rsid w:val="051F3D3A"/>
    <w:rsid w:val="053022E6"/>
    <w:rsid w:val="05A84572"/>
    <w:rsid w:val="088766C0"/>
    <w:rsid w:val="0926237D"/>
    <w:rsid w:val="0AAC68B2"/>
    <w:rsid w:val="0AE55920"/>
    <w:rsid w:val="14983A03"/>
    <w:rsid w:val="14B20F69"/>
    <w:rsid w:val="14D25167"/>
    <w:rsid w:val="16113A6D"/>
    <w:rsid w:val="17C0574B"/>
    <w:rsid w:val="17DB4333"/>
    <w:rsid w:val="189F35B2"/>
    <w:rsid w:val="19831126"/>
    <w:rsid w:val="19C01A32"/>
    <w:rsid w:val="1CDD28FB"/>
    <w:rsid w:val="1D2247B2"/>
    <w:rsid w:val="1D532BBD"/>
    <w:rsid w:val="1EF1268E"/>
    <w:rsid w:val="1F130856"/>
    <w:rsid w:val="20564E9E"/>
    <w:rsid w:val="206770AC"/>
    <w:rsid w:val="20F841A8"/>
    <w:rsid w:val="251D41DD"/>
    <w:rsid w:val="262D044F"/>
    <w:rsid w:val="26FA2BD0"/>
    <w:rsid w:val="27174C5C"/>
    <w:rsid w:val="28B9421C"/>
    <w:rsid w:val="28F45255"/>
    <w:rsid w:val="296879F1"/>
    <w:rsid w:val="2A135BAE"/>
    <w:rsid w:val="2A353D77"/>
    <w:rsid w:val="2A5306A1"/>
    <w:rsid w:val="2AE70F8C"/>
    <w:rsid w:val="2AED482E"/>
    <w:rsid w:val="2E0028ED"/>
    <w:rsid w:val="3133269D"/>
    <w:rsid w:val="317E6003"/>
    <w:rsid w:val="325925CC"/>
    <w:rsid w:val="33590AD6"/>
    <w:rsid w:val="33E12879"/>
    <w:rsid w:val="34D0301A"/>
    <w:rsid w:val="37BC1633"/>
    <w:rsid w:val="37E62B54"/>
    <w:rsid w:val="395A1104"/>
    <w:rsid w:val="39A877B8"/>
    <w:rsid w:val="39D569DC"/>
    <w:rsid w:val="3AAB6C4F"/>
    <w:rsid w:val="3ACD6C2A"/>
    <w:rsid w:val="3C601127"/>
    <w:rsid w:val="41DC38CA"/>
    <w:rsid w:val="42100EF9"/>
    <w:rsid w:val="4253528A"/>
    <w:rsid w:val="42997141"/>
    <w:rsid w:val="441B5933"/>
    <w:rsid w:val="458539AC"/>
    <w:rsid w:val="45F764AF"/>
    <w:rsid w:val="46C6602A"/>
    <w:rsid w:val="49261002"/>
    <w:rsid w:val="4C417F01"/>
    <w:rsid w:val="4DD3727F"/>
    <w:rsid w:val="4F8847C5"/>
    <w:rsid w:val="503F29AA"/>
    <w:rsid w:val="51316796"/>
    <w:rsid w:val="51B55619"/>
    <w:rsid w:val="52B14033"/>
    <w:rsid w:val="55E55DA1"/>
    <w:rsid w:val="58FE78A6"/>
    <w:rsid w:val="6124644E"/>
    <w:rsid w:val="61DB4C28"/>
    <w:rsid w:val="657607C4"/>
    <w:rsid w:val="672E57FA"/>
    <w:rsid w:val="6AFF5C1B"/>
    <w:rsid w:val="6FD21895"/>
    <w:rsid w:val="70E94540"/>
    <w:rsid w:val="725A3947"/>
    <w:rsid w:val="740578E3"/>
    <w:rsid w:val="758331B5"/>
    <w:rsid w:val="779C67B0"/>
    <w:rsid w:val="77F9150C"/>
    <w:rsid w:val="7A7C6425"/>
    <w:rsid w:val="7C15268D"/>
    <w:rsid w:val="7D6A6A08"/>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1936</Words>
  <Characters>2122</Characters>
  <Lines>0</Lines>
  <Paragraphs>0</Paragraphs>
  <TotalTime>21</TotalTime>
  <ScaleCrop>false</ScaleCrop>
  <LinksUpToDate>false</LinksUpToDate>
  <CharactersWithSpaces>2128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2025-08-03T06:00:00Z</dcterms:created>
  <dc:creator>敖丙弟弟熬夜</dc:creator>
  <cp:lastModifiedBy>Penn</cp:lastModifiedBy>
  <dcterms:modified xsi:type="dcterms:W3CDTF">2025-08-04T04:13:16Z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10DDA5B090574B30884AE182FB714401_13</vt:lpwstr>
  </property>
  <property fmtid="{D5CDD505-2E9C-101B-9397-08002B2CF9AE}" pid="4" name="KSOTemplateDocerSaveRecord">
    <vt:lpwstr>eyJoZGlkIjoiMDFjNjY0MDZkMmU2NWQ5ZDczYzc2NjQ3OTI5ODI5ODUiLCJ1c2VySWQiOiIzMTQyMjQ2NzUifQ==</vt:lpwstr>
  </property>
</Properties>
</file>